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designing and developing scalable applications using .NET technologies and Azure cloud services. Proficient in building RESTful APIs and transitioning monolithic architectures to microservices. Strong advocate for modern software design principles and mentor for junior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ASP.NET, Entity Framework,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App Services, Azure Functions, Azure DevOps, Azure Service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Event-Driven Architecture, Service-Oriented Architecture, Domain-Driven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Postman,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Cosmos DB,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Jenkins, XUnit, Selenium,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GraphQL, Swagger,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facilitating high throughput for processed data using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event-driven architecture patterns utilizing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reliable message delivery between microservices in a cloud-first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a monolithic architecture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w:t>
      </w:r>
      <w:r w:rsidRPr="00C3688B">
        <w:rPr>
          <w:rFonts w:ascii="Arial" w:hAnsi="Arial" w:cs="Arial"/>
          <w:b/>
          <w:color w:val="424242" w:themeColor="text1" w:themeShade="BF"/>
          <w:sz w:val="20"/>
          <w:szCs w:val="20"/>
        </w:rPr>
        <w:t xml:space="preserve">Domain-Driven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create well-structured,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and mobile applications, ensuring adherence to best practices and high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mission-critical solutions that elevated client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tools, focusing on performance optimization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application deployment processes, improving build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integrated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approaches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advocate for quality assurance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automated testing and deployment processes, reducing release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optimizations, enhancing query performance by profiling and restructuring existing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DevOps teams to manage cloud infrastructure, ensuring adherence to best practices in security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contributed to technical strategy for product evolution, fostering a culture of innovation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web applications, significantly reducing regression bugs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onboarding of new team members and streamlining project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developed web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efficient and robust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enhancing UI responsiveness and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into applications and established smooth data interchange processes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optimizing user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ensuring effective sprint planning and retrospectives which increased team productivity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queries for data retrieval and manipulation across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access to critical application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focusing on decoupling services and improving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solutions using </w:t>
      </w:r>
      <w:r w:rsidRPr="00C3688B">
        <w:rPr>
          <w:rFonts w:ascii="Arial" w:hAnsi="Arial" w:cs="Arial"/>
          <w:b/>
          <w:bCs/>
          <w:color w:val="424242" w:themeColor="text1" w:themeShade="BF"/>
          <w:sz w:val="20"/>
        </w:rPr>
        <w:t xml:space="preserve">Application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identification and resolution of performance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and architecture discussions, embedding scalable practices in the application foundation.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alignment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development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 and queries for performance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lifecycle through debugging and technical documentation, improving knowledge transfer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develop user stories and acceptance criteria, ensuring alignment with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phases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maintenance and refactoring efforts to improve code quality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development and project traceability.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through workshops and documentation, fostering a culture of shared learning and best practice adherence.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