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.NET Developer with over 8 years of experience in designing, developing, and supporting complex software solutions. Proven expertise in .NET Core, C#, MS-SQL, and Azure technologies, specializing in modernization projects within regulatory software environments. Adept at leading SDLC efforts, mentoring junior developers, and collaborating across cross-functional teams to deliver high-quality, secure code. Looking to leverage my extensive technical skills to drive innovation and modernization at The AES Group,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[ASP.NET Core],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SQL, NoSQL, Relational Database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Functions,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Telerik/Kendo UI, iText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Entity Framework, LINQ, XUnit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modernization efforts for high-impact regulatory software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supporting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execute SDLC processes, focusing on architecture, coding, and deployment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code following CI/CD practices, ensuring seamless production deployment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 while conducting regular code reviews to uphold development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troubleshooting scenarios, providing innovative solutions to technical challenges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documentation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and manipulation processes through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management, improving team collaboration and project delivery timelines across multiple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regression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robust code functionality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through automated builds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best practices for multi-environment CI/CD.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designing the architecture for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after-hours deployments for critical updates, enhancing service reliability across mainframe systems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transition project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existing applications, boosting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Telerik/Kendo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UI/UX experiences in web applications, resulting in higher client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core team focused on enhancing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third-party services,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adhering to Agile methodologies, focusing on delivering high-quality code while prominently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ensuring data integrity and easing database interactions for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which helped in refining application features and improving overall system usability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formatted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enhancements using various database technologies, leading to a 30% increase in data retrieval performance via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performance tuning and optimization of the existing applications using tools available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automated testing scripts ensuring thorough regression testing and validating application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in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several major application updates focused on performance via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new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with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managing source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version control processes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addressing system improvements and proposed new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security assessments and code reviews to ensure compliance with data protection regulations,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focused on improving team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design patterns,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engineers to identify and resolve bugs prior to production releases,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