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.NET Developer with over 8 years of experience in designing and developing high-performance applications. Proven expertise in .NET technologies, microservices architecture, and cloud services, with a strong background in mentoring and leading digital transformation projects in the federal sector. Exceptional problem-solving skills complemented by a commitment to enhancing software quality and performance. Seeking to leverage extensive technical knowledge and leadership capabilities at NetImpact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Razor,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Radzen,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GitLab,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GitLab CI/CD,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ML.NET,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mass communications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messaging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deployed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high availability and fault tolerance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and mid-level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successfully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workflows for predictive analytics, driving a 20% reduction in processing time for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SMS services like Vonage and Twilio.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unit and integration testing,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by applying DevSecOps methodologies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Radzen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user experience and accessibility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practices, leading to a 30% decrease in technical debt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redefine architectural solutions, ensuring alignment with project goals and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retrieval and storage solutions, enhancing query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provided technical expertise during sprint planning, prioritizing features aligned with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complex issues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production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by implementing asynchronous programming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large-scale project for a federal client, designing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interchange between microservices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capabilities and improving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Agile project management practices to deliver high-quality software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times, achieving a 50% speed improvement in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minimize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focusing on microservices architecture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improve internal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development, focusing on building secure and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web applications compatible across various devices and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issues in existing applications, employing critical thinking and problem resolution skills to maintain production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