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.NET Developer with over 8 years of experience specialized in backend development and software architecture. Proven expertise in designing complex microservice architectures and mentoring teams to meet stringent coding standards. Proficient in utilizing a variety of cloud services, databases, and programming languages pertinent to modern software solutions, particularly within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EKS, AWS MSK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Domain-Driven Design, CQRS, Event-Driven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system scalability and maintainability across multiple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and GraphQL APIs to facilitate seamless data exchange between services and improve client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by establishing coding standards and conducting regular architectural reviews, improving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manage microservices in a cloud environment, ensuring high availability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deployment processes and reduced lead times for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sessions, identifying bottlenecks within the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decision-making that influenced technical direction for new products aimed at operational efficiency in healthcare scheduling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AI functionalities into applications, improving decision-making processes in patient scheduling.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coding practices within the team to mitigate risks and ensure compliance with healthcare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principles, fostering better data processing between microservices and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sessions to architect new features based on domain-driven design principles, aligning technical capabilities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significantly accelerating the development cycles for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microservice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collaboration with frontend teams and to streamline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in-person hackathons to foster innovation and collaborative problem-solving, contributing to team bonding and creative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framework, delivering high-quality code that met strict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database solutions,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data retrieval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peers, aiming to elevate overall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host applications, focusing on flexibility and auto-scaling for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architectures, leading to improved system operations and reduced maintenance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test-driven development (TDD) methodologies for backend solutions, ensuring that new code was validated and optimal from the onset.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development processes to foster knowledge transfer within the team and support ongoing project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high-performance identity management platform, enhancing security protocols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security compliance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troubleshooting and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of the database services provided to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 APIs, enabling seamless connectivity between backend services and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 meetings to facilitate communication and ensure alignment on project timelines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software updates and patch management, ensuring all systems operated securely and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