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with over 8 years of expertise in full-stack development using .NET Core and Angular frameworks. Proven track record in delivering high-quality software solutions in agile environments while mentoring teams and aligning technology with business objectives. Adept in API development, creating scalable applications, and driving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Git, GitHub,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Selenium, TDD,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Entity Framework,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Microservices, Architecture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DevExpress, SignalR, Webpack, NPM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complex business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workflow efficiency by 30% through custom APIs and front-end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services, resulting in a 25% increase in data retrieval speed for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 and best practices, reinforcing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times by 40%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strategy that enabled scalability and reduced monolithic application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business objectives, translating them into clear technical specifications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conducting extensive code reviews and optimizing existing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20%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architecture, enhancing application's robustness and adaptability to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application performance metrics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increased user satisfaction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maintainability and adherence to design systems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rapid prototyping of new feature sets to meet changing client demands, ensuring alignment with business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clients through workshops and presentations to educate them on technology solutions that drive business success, showcasing thought leadership in the tech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high-quality documentation for all developed applications and APIs, adhering to corporate standards for ease of maintenance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AI, fostering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handled over 10,000 concurrent users, ultimately increasing sales volume by 50% in the first quarter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maintenance and upgrade of legacy systems, incorporating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practices that led to on-time delivery of projects, alongside regular retrospectives to continuously improve team processes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complex data models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data access across multiple business applications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ensuring higher quality releases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disaster recovery strategies and reducing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 security within applications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protocols, safeguarding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on best practices for using developed software solutions, ensuring a smooth transition and high user adoption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revamp existing customer-facing applications, improving load times by about 20% and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documentation for various features to promote code maintainability and ensure long-term software reliability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meetings, gaining firsthand experience in Agile development frameworks and contributing to team goal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high-performance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high-traffic requests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 by providing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interactivity of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code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analysis and optimization for existing applications, achieving a 15% improvement in runtime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collect project requirements and translate them into technical specifications, ensuring alignment with both business needs and technical feasibility.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