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designing, developing, and deploying high-performance applications, specializing in .NET technologies and mainframe modernization projects. Expert in software architecture, robust API development, and database management with a profound understanding of the energy sector and state agency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JSON,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SQL Database,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Telerik UI, Kendo 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 Software Development Life Cycle (SDLC) from requirements gathering to deployment and support for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RESTful APIs and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security practices and performance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modernization efforts for legacy mainframe applications, developing robust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developers, conducting code reviews and promoting best practices in coding standards and design principles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for 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during continuous integration and deployment cycles in a corporate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stakeholder communications across cross-functional teams including project managers and business analysts to achieve alignment on technical deliverables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issues in production environments, implementing solutions post-deployment and supporting after-hours escalations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between client and server, optimizing API responses and reducing latency in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and maintaining deployment integrity through version control and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high-traffic applications by profiling and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architecture discussions and modernization strategies, directly influencing enterprise-level decisions impacting application lifecycle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improved user experience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database schemas and manage data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interactions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improvement initiatives,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best practices for collaborative development, which involved detailed peer reviews and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third-party APIs into existing platforms, focusing on healthcare and finance applications using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serialization.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planning sprints and managing the complete build and release process, ensuring continuous improvement with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architectural discussions aimed at migrating legacy applications to cloud-based solutions, significantly reducing operational costs and increasing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teams on new technologies and methodologies,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knowledge sharing and upskilling.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Telerik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improved performance and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design, development, and maintenance of various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state-of-the-art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security features in applications to comply with industry regulations,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cross-departmental projects that required strong SQL skills for data analysis and reporting, utilizing stored procedures and functions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user-facing applications through the implementation of intuitive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user interfaces, improving client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code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Continuous Integration processes which decreased deployment failures significantly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SQL queries and indexes in existing databases, ensuring high availability and responsiveness of applications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and scalable solutions for clients in various business sectors while ensuring compliance with technical specifications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documentation of engineering processes and resource materials for ongoing projects, facilitating smoother transitions in maintenance and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