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Software Engineer with a passion for designing scalable applications that bridge technology gaps in emerging markets. Adept at providing comprehensive solutions with a focus on security, system design, and collaborative development practices. Proven track record of leading technical projects using modern technologies, ensuring high code quality and system performance in a dynamic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TypeScript,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SQLAlchemy, Django,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Integration Testing, Continuous Improvement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Celery, GraphQL, Android, Kotlin, Jest,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prioritizing performance and scalability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system designs for customer-facing applications, leveraging microservices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in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resulting in the development of robust software solutions that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the optimization of existing applications, improving load times by over 30% through code refactoring and efficient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fostering a team culture focused on writing maintainable and efficient code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enhanced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provisioning and scaling of production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architectural design, improving team knowledge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enhancement initiatives across the stack, ensuring compliance with relevant regulatory requirements and integrating security best practices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maintaining high quality through automated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Android, ensuring seamless integration with backend services and a rich user interface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libraries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data fetching capabilities and improve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Scrum practices, promoting an environment of collaboration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global engineering teams across different time zones, ensuring project updates and technical discussions aligned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robust architecture and database interaction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various third-party services, streamlining workflows and enhancing application capabilities through effective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projects to deliver cohesive software solutions, effectively communicating technical specifications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environments, leading to improved consistency and efficiency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testing and monitoring, utilizing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translate business requirements into technical implementations, shaping product features that address customer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interns and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effective UI/UX practices, fostering a culture of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evaluate and implement new technologies, including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which resulted in more predictable and repeatable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enhanced system performance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for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stability and reliability in production deployments through thorough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build user-centric interfaces,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compliance protocols in web applications, ensuring adherence to industry standards for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development cycles, attending daily stand-ups and sprint planning sessions to enhance project tracking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Continued professional development in emerging technologies, participating in hackathons and coding challenges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collaboration tools and processes within the team, which facilitated better communication and project tracking across remote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monitoring and optimization strategies for existing applications, ensuring high availability and responsiveness post-release.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