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Engineer with extensive experience in Site Reliability Engineering and a strong focus on optimizing system performance, reliability, and scalability. Proven expertise in implementing robust automation, monitoring tools, and cloud technologies to drive operational excellence in fast-paced environments. Adept at collaborating with cross-functional teams to deliver high-quality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Bash,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Puppet, Chef, SaltStack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InfluxDB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Load Balancers, CDN, Firewall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Apache, React, Node.js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implement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availability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while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mean time to detection (MTTD) by 50% and enhancing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to a multi-cloud environment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resource provisioning speed and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centralized logging solution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Kibana), facilitating enhanced analytics and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query performance and reduced latency issues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networking configurations, including DNS and load balancers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optimize performance and ensure high availability for business-critical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development teams to streamline development cycles and enhance product quality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end-user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disaster recovery planning and implementation strategies to ensure business continuity, including regular backups and failover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Backup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firewall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 encryption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security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RESTful APIs, facilitating robust communication between frontend and backend systems in cloud-based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to upskill team members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patterns,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site reliability engineering, cloud architecture, and effective use of monitoring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high-availability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load balancing and auto-scaling features to ensure maximum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CI/CD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Integrations, achieving a 15% increase in deployment frequency through automation and streamlined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root cause analysis of production incidents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incident resolution protocols and reduction of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automated system monitoring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alertness to 99.9%.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monitoring and tweaking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throughput and reliability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container virtualization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development environments consistency and efficiency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role-based access controls for cloud environments, ensuring compliance with security policies and reducing potential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developers to create RESTful APIs, ensuring robust functionality and performance for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RESTful relationships and service-oriented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internal tools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EC2 instances, ensuring secure and reliable access with automation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through indexing and database structure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performance enhancements for existing APIs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gathering metrics and implementing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cloud-based infrastructures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refactoring efforts to align with modern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extensive documentation for operational procedures and configurations, promoting knowledge sharing across the development teams and ensuring operational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third-party services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automation, enhancing overall product feature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testing for applications, ensuring code conformance to industry standards before production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