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Cybersecurity professional with over 8 years of experience in Security Operations Centers, specializing in SOAR automation, vulnerability management, and incident response. Proven ability to design and deploy security automation workflows using FortiSOAR, ensuring robust security posture and incident management for multi-tenant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YAML,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FortiSOAR, SIEM, EDR, MSSP, OCR, IDS/IPS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Tools:</w:t>
      </w:r>
      <w:r w:rsidRPr="00C3688B">
        <w:rPr>
          <w:rFonts w:ascii="Arial" w:hAnsi="Arial" w:cs="Arial"/>
          <w:color w:val="424242" w:themeColor="text1" w:themeShade="BF"/>
          <w:sz w:val="20"/>
          <w:szCs w:val="20"/>
        </w:rPr>
        <w:t xml:space="preserve"> REST APIs, ServiceNow, Jira, Threat Intel platforms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Frameworks:</w:t>
      </w:r>
      <w:r w:rsidRPr="00C3688B">
        <w:rPr>
          <w:rFonts w:ascii="Arial" w:hAnsi="Arial" w:cs="Arial"/>
          <w:color w:val="424242" w:themeColor="text1" w:themeShade="BF"/>
          <w:sz w:val="20"/>
          <w:szCs w:val="20"/>
        </w:rPr>
        <w:t xml:space="preserve"> HIPAA, PCI-DSS, NIST CSF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Splunk, QRadar, Cortex XSOAR, Tines, Swimlane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developed, and maintained </w:t>
      </w:r>
      <w:r w:rsidRPr="00C3688B">
        <w:rPr>
          <w:rFonts w:ascii="Arial" w:hAnsi="Arial" w:cs="Arial"/>
          <w:b/>
          <w:color w:val="424242" w:themeColor="text1" w:themeShade="BF"/>
          <w:sz w:val="20"/>
          <w:szCs w:val="20"/>
        </w:rPr>
        <w:t xml:space="preserve">FortiSOAR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playbooks for automated detection and incident response workflows, enhancing detection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SOC analysts and SIEM engineers to identify automation opportunities, implementing scalable </w:t>
      </w:r>
      <w:r w:rsidRPr="00C3688B">
        <w:rPr>
          <w:rFonts w:ascii="Arial" w:hAnsi="Arial" w:cs="Arial"/>
          <w:b/>
          <w:color w:val="424242" w:themeColor="text1" w:themeShade="BF"/>
          <w:sz w:val="20"/>
          <w:szCs w:val="20"/>
        </w:rPr>
        <w:t xml:space="preserve">FortiSOAR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use cases to streamline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FortiSOAR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major SIEM technologies such as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QRadar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flow and rapid incident response across multiple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intricate </w:t>
      </w:r>
      <w:r w:rsidRPr="00C3688B">
        <w:rPr>
          <w:rFonts w:ascii="Arial" w:hAnsi="Arial" w:cs="Arial"/>
          <w:b/>
          <w:color w:val="424242" w:themeColor="text1" w:themeShade="BF"/>
          <w:sz w:val="20"/>
          <w:szCs w:val="20"/>
        </w:rPr>
        <w:t xml:space="preserve">REST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between </w:t>
      </w:r>
      <w:r w:rsidRPr="00C3688B">
        <w:rPr>
          <w:rFonts w:ascii="Arial" w:hAnsi="Arial" w:cs="Arial"/>
          <w:b/>
          <w:color w:val="424242" w:themeColor="text1" w:themeShade="BF"/>
          <w:sz w:val="20"/>
          <w:szCs w:val="20"/>
        </w:rPr>
        <w:t xml:space="preserve">FortiSOAR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various ticketing platforms like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ticket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optimized </w:t>
      </w:r>
      <w:r w:rsidRPr="00C3688B">
        <w:rPr>
          <w:rFonts w:ascii="Arial" w:hAnsi="Arial" w:cs="Arial"/>
          <w:b/>
          <w:color w:val="424242" w:themeColor="text1" w:themeShade="BF"/>
          <w:sz w:val="20"/>
          <w:szCs w:val="20"/>
        </w:rPr>
        <w:t xml:space="preserve">FortiSOAR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dashboards and data models in a multi-tenant architecture to ensure real-time incident visibility and accurate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quality assurance on </w:t>
      </w:r>
      <w:r w:rsidRPr="00C3688B">
        <w:rPr>
          <w:rFonts w:ascii="Arial" w:hAnsi="Arial" w:cs="Arial"/>
          <w:b/>
          <w:color w:val="424242" w:themeColor="text1" w:themeShade="BF"/>
          <w:sz w:val="20"/>
          <w:szCs w:val="20"/>
        </w:rPr>
        <w:t xml:space="preserve">SOAR workflows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minimize false positives, improving analyst productivity and response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after-action reviews post-incident to identify workflow gaps, resulting in the creation of 4 new playbooks that improved incident handling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optimal performance and uptime of the </w:t>
      </w:r>
      <w:r w:rsidRPr="00C3688B">
        <w:rPr>
          <w:rFonts w:ascii="Arial" w:hAnsi="Arial" w:cs="Arial"/>
          <w:b/>
          <w:color w:val="424242" w:themeColor="text1" w:themeShade="BF"/>
          <w:sz w:val="20"/>
          <w:szCs w:val="20"/>
        </w:rPr>
        <w:t xml:space="preserve">FortiSOAR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effectively managing service health and incident impact.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vulnerability management processes using </w:t>
      </w:r>
      <w:r w:rsidRPr="00C3688B">
        <w:rPr>
          <w:rFonts w:ascii="Arial" w:hAnsi="Arial" w:cs="Arial"/>
          <w:b/>
          <w:color w:val="424242" w:themeColor="text1" w:themeShade="BF"/>
          <w:sz w:val="20"/>
          <w:szCs w:val="20"/>
        </w:rPr>
        <w:t xml:space="preserve">FortiSOAR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directly contributing to significant reductions in system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for operational runbooks and playbook logic, enabling clear understanding of processes for junior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conducted training sessions on </w:t>
      </w:r>
      <w:r w:rsidRPr="00C3688B">
        <w:rPr>
          <w:rFonts w:ascii="Arial" w:hAnsi="Arial" w:cs="Arial"/>
          <w:b/>
          <w:color w:val="424242" w:themeColor="text1" w:themeShade="BF"/>
          <w:sz w:val="20"/>
          <w:szCs w:val="20"/>
        </w:rPr>
        <w:t xml:space="preserve">FortiSOAR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improving team capability in automation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industry-best practices when integrating threat intel platforms with </w:t>
      </w:r>
      <w:r w:rsidRPr="00C3688B">
        <w:rPr>
          <w:rFonts w:ascii="Arial" w:hAnsi="Arial" w:cs="Arial"/>
          <w:b/>
          <w:color w:val="424242" w:themeColor="text1" w:themeShade="BF"/>
          <w:sz w:val="20"/>
          <w:szCs w:val="20"/>
        </w:rPr>
        <w:t xml:space="preserve">FortiSOAR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proactive threat response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implementation of compliance standards such as </w:t>
      </w:r>
      <w:r w:rsidRPr="00C3688B">
        <w:rPr>
          <w:rFonts w:ascii="Arial" w:hAnsi="Arial" w:cs="Arial"/>
          <w:b/>
          <w:color w:val="424242" w:themeColor="text1" w:themeShade="BF"/>
          <w:sz w:val="20"/>
          <w:szCs w:val="20"/>
        </w:rPr>
        <w:t xml:space="preserve">NIST CSF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security operations with regulatory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refine and enhance incident response frameworks using </w:t>
      </w:r>
      <w:r w:rsidRPr="00C3688B">
        <w:rPr>
          <w:rFonts w:ascii="Arial" w:hAnsi="Arial" w:cs="Arial"/>
          <w:b/>
          <w:color w:val="424242" w:themeColor="text1" w:themeShade="BF"/>
          <w:sz w:val="20"/>
          <w:szCs w:val="20"/>
        </w:rPr>
        <w:t xml:space="preserve">MITRE ATT&amp;CK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comprehensive threat analysis and mitigation strategies.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security automation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YAML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custom playbook creation in </w:t>
      </w:r>
      <w:r w:rsidRPr="00C3688B">
        <w:rPr>
          <w:rFonts w:ascii="Arial" w:hAnsi="Arial" w:cs="Arial"/>
          <w:b/>
          <w:bCs/>
          <w:color w:val="424242" w:themeColor="text1" w:themeShade="BF"/>
          <w:sz w:val="20"/>
        </w:rPr>
        <w:t xml:space="preserve">FortiSOAR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reducing manual intervention in threat response.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define and implement tailored security solutions based on key security technologies such as </w:t>
      </w:r>
      <w:r w:rsidRPr="00C3688B">
        <w:rPr>
          <w:rFonts w:ascii="Arial" w:hAnsi="Arial" w:cs="Arial"/>
          <w:b/>
          <w:bCs/>
          <w:color w:val="424242" w:themeColor="text1" w:themeShade="BF"/>
          <w:sz w:val="20"/>
        </w:rPr>
        <w:t xml:space="preserve">EDR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like </w:t>
      </w:r>
      <w:r w:rsidRPr="00C3688B">
        <w:rPr>
          <w:rFonts w:ascii="Arial" w:hAnsi="Arial" w:cs="Arial"/>
          <w:b/>
          <w:bCs/>
          <w:color w:val="424242" w:themeColor="text1" w:themeShade="BF"/>
          <w:sz w:val="20"/>
        </w:rPr>
        <w:t xml:space="preserve">CrowdStrike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SentinelOne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teams to design integrations between various security tools, including </w:t>
      </w:r>
      <w:r w:rsidRPr="00C3688B">
        <w:rPr>
          <w:rFonts w:ascii="Arial" w:hAnsi="Arial" w:cs="Arial"/>
          <w:b/>
          <w:bCs/>
          <w:color w:val="424242" w:themeColor="text1" w:themeShade="BF"/>
          <w:sz w:val="20"/>
        </w:rPr>
        <w:t xml:space="preserve">IDS/IPS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firewall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enhancing network defense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automated incident response strategies using </w:t>
      </w:r>
      <w:r w:rsidRPr="00C3688B">
        <w:rPr>
          <w:rFonts w:ascii="Arial" w:hAnsi="Arial" w:cs="Arial"/>
          <w:b/>
          <w:bCs/>
          <w:color w:val="424242" w:themeColor="text1" w:themeShade="BF"/>
          <w:sz w:val="20"/>
        </w:rPr>
        <w:t xml:space="preserve">Cortex XSOAR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response times under pressure for managed service engagements.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integration documentation for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ITSM tools, streamlining incident management workflows for faster resolutions.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optimizing operational processes for a multi-tenant security environment, increasing overall service delivery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security automation best practices to enhance team performance and understanding of the </w:t>
      </w:r>
      <w:r w:rsidRPr="00C3688B">
        <w:rPr>
          <w:rFonts w:ascii="Arial" w:hAnsi="Arial" w:cs="Arial"/>
          <w:b/>
          <w:bCs/>
          <w:color w:val="424242" w:themeColor="text1" w:themeShade="BF"/>
          <w:sz w:val="20"/>
        </w:rPr>
        <w:t xml:space="preserve">SOAR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ecosystem.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authentication and access control measures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to secure user identity in various applications, ensuring compliance with </w:t>
      </w:r>
      <w:r w:rsidRPr="00C3688B">
        <w:rPr>
          <w:rFonts w:ascii="Arial" w:hAnsi="Arial" w:cs="Arial"/>
          <w:b/>
          <w:bCs/>
          <w:color w:val="424242" w:themeColor="text1" w:themeShade="BF"/>
          <w:sz w:val="20"/>
        </w:rPr>
        <w:t xml:space="preserve">PCI-DSS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functionalities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secure APIs interfacing with external identity providers.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maintaining security best practices through regular assessments and audits of applications, utilizing tools like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static code analysis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a centralized logging framework using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visibility into application performance and security events.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ongoing training and skills development for team members regarding identity governance and security protocols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vulnerability assessments and remediation efforts, delivering actionable findings and recommendations to improve application security posture.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documentation of security policies and procedures to ensure consistency and compliance across development teams, enhancing readiness for audits.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