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Cyber Security Engineer with extensive experience in designing and deploying security automation infrastructures. Proven expertise in scripting and vulnerability management, enhancing incident response capabilities using FortiSOAR. Adept at working in fast-paced, multi-tenant environments, committed to delivering enterprise-class cybersecurity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PowerShell, YAML,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FortiSOAR, Splunk, SIEM, Endpoint Protection, Vulnerability Management, MDR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Standards:</w:t>
      </w:r>
      <w:r w:rsidRPr="00C3688B">
        <w:rPr>
          <w:rFonts w:ascii="Arial" w:hAnsi="Arial" w:cs="Arial"/>
          <w:color w:val="424242" w:themeColor="text1" w:themeShade="BF"/>
          <w:sz w:val="20"/>
          <w:szCs w:val="20"/>
        </w:rPr>
        <w:t xml:space="preserve"> NIST, ISO 27001, MITRE ATT&amp;CK, SOC 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Protocols:</w:t>
      </w:r>
      <w:r w:rsidRPr="00C3688B">
        <w:rPr>
          <w:rFonts w:ascii="Arial" w:hAnsi="Arial" w:cs="Arial"/>
          <w:color w:val="424242" w:themeColor="text1" w:themeShade="BF"/>
          <w:sz w:val="20"/>
          <w:szCs w:val="20"/>
        </w:rPr>
        <w:t xml:space="preserve"> TCP/IP, HTTP/HTTPS, DNS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NoSQL,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security automation solutions using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existing </w:t>
      </w:r>
      <w:r w:rsidRPr="00C3688B">
        <w:rPr>
          <w:rFonts w:ascii="Arial" w:hAnsi="Arial" w:cs="Arial"/>
          <w:b/>
          <w:color w:val="424242" w:themeColor="text1" w:themeShade="BF"/>
          <w:sz w:val="20"/>
          <w:szCs w:val="20"/>
        </w:rPr>
        <w:t xml:space="preserve">SIEM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streamline incident response workflows and improve time-to-resolution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automation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by reducing manual efforts in the security operations center.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vulnerability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leveraging scanning tools such as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attack surface across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architecture of aggregation pipelines, optimizing </w:t>
      </w:r>
      <w:r w:rsidRPr="00C3688B">
        <w:rPr>
          <w:rFonts w:ascii="Arial" w:hAnsi="Arial" w:cs="Arial"/>
          <w:b/>
          <w:color w:val="424242" w:themeColor="text1" w:themeShade="BF"/>
          <w:sz w:val="20"/>
          <w:szCs w:val="20"/>
        </w:rPr>
        <w:t xml:space="preserve">data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logs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cloud services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security frameworks to support secure multi-tenant environments, enhancing security posture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incident response teams to establish procedures and playbooks leveraging </w:t>
      </w:r>
      <w:r w:rsidRPr="00C3688B">
        <w:rPr>
          <w:rFonts w:ascii="Arial" w:hAnsi="Arial" w:cs="Arial"/>
          <w:b/>
          <w:color w:val="424242" w:themeColor="text1" w:themeShade="BF"/>
          <w:sz w:val="20"/>
          <w:szCs w:val="20"/>
        </w:rPr>
        <w:t xml:space="preserve">MITRE ATT&amp;CK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threat analysis and remediation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documented </w:t>
      </w:r>
      <w:r w:rsidRPr="00C3688B">
        <w:rPr>
          <w:rFonts w:ascii="Arial" w:hAnsi="Arial" w:cs="Arial"/>
          <w:b/>
          <w:color w:val="424242" w:themeColor="text1" w:themeShade="BF"/>
          <w:sz w:val="20"/>
          <w:szCs w:val="20"/>
        </w:rPr>
        <w:t xml:space="preserve">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operational standards, ensuring compliance with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across cloud security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security device performance, utilizing </w:t>
      </w:r>
      <w:r w:rsidRPr="00C3688B">
        <w:rPr>
          <w:rFonts w:ascii="Arial" w:hAnsi="Arial" w:cs="Arial"/>
          <w:b/>
          <w:color w:val="424242" w:themeColor="text1" w:themeShade="BF"/>
          <w:sz w:val="20"/>
          <w:szCs w:val="20"/>
        </w:rPr>
        <w:t xml:space="preserve">SIEM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track and report on critical alerts that impacted client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scripting languages like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in cybersecurity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for interaction between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internal dashboards, facilitating real-time visibility and response metrics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threat hunting exercises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uncovering vulnerabilities and addressing security gaps before exploitation.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security incidents in a </w:t>
      </w:r>
      <w:r w:rsidRPr="00C3688B">
        <w:rPr>
          <w:rFonts w:ascii="Arial" w:hAnsi="Arial" w:cs="Arial"/>
          <w:b/>
          <w:color w:val="424242" w:themeColor="text1" w:themeShade="BF"/>
          <w:sz w:val="20"/>
          <w:szCs w:val="20"/>
        </w:rPr>
        <w:t xml:space="preserve">multi-tenant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ensuring timely communication and remediation to impacted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on-call duties for security operations, providing 24x7 support and incident resolution as part of the global security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incident response actions through script-based workflows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reduction in average incident resolution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t>
      </w:r>
      <w:r w:rsidRPr="00C3688B">
        <w:rPr>
          <w:rFonts w:ascii="Arial" w:hAnsi="Arial" w:cs="Arial"/>
          <w:b/>
          <w:bCs/>
          <w:color w:val="424242" w:themeColor="text1" w:themeShade="BF"/>
          <w:sz w:val="20"/>
        </w:rPr>
        <w:t xml:space="preserve">vulnerability assessments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remediation efforts utilizing tools like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Nessus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95% compliance in periodic scans.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monitoring frameworks by integrating </w:t>
      </w:r>
      <w:r w:rsidRPr="00C3688B">
        <w:rPr>
          <w:rFonts w:ascii="Arial" w:hAnsi="Arial" w:cs="Arial"/>
          <w:b/>
          <w:bCs/>
          <w:color w:val="424242" w:themeColor="text1" w:themeShade="BF"/>
          <w:sz w:val="20"/>
        </w:rPr>
        <w:t xml:space="preserve">Security Information and Event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(SIEM) products within existing IT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develop security-enhancing features, ensuring IT solutions aligned with best practices in cybersecurity.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develop and simulate security scenarios for incident response training, improving team preparedness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execution of security policies adhering to </w:t>
      </w:r>
      <w:r w:rsidRPr="00C3688B">
        <w:rPr>
          <w:rFonts w:ascii="Arial" w:hAnsi="Arial" w:cs="Arial"/>
          <w:b/>
          <w:bCs/>
          <w:color w:val="424242" w:themeColor="text1" w:themeShade="BF"/>
          <w:sz w:val="20"/>
        </w:rPr>
        <w:t xml:space="preserve">SOC 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requirements, ensuring data protection for all digital assets.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detailed reports on </w:t>
      </w:r>
      <w:r w:rsidRPr="00C3688B">
        <w:rPr>
          <w:rFonts w:ascii="Arial" w:hAnsi="Arial" w:cs="Arial"/>
          <w:b/>
          <w:bCs/>
          <w:color w:val="424242" w:themeColor="text1" w:themeShade="BF"/>
          <w:sz w:val="20"/>
        </w:rPr>
        <w:t xml:space="preserve">security incidents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made recommendations for mitigation based on analysis and observed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global cybersecurity initiatives aimed at reinforcing enterprise security frameworks and promoting security awareness among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scripting frameworks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and improve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the use of </w:t>
      </w:r>
      <w:r w:rsidRPr="00C3688B">
        <w:rPr>
          <w:rFonts w:ascii="Arial" w:hAnsi="Arial" w:cs="Arial"/>
          <w:b/>
          <w:bCs/>
          <w:color w:val="424242" w:themeColor="text1" w:themeShade="BF"/>
          <w:sz w:val="20"/>
        </w:rPr>
        <w:t xml:space="preserve">security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protocols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expertise of team members and improve overall incident management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cloud-based security solutions, ensuring secure data transport and storage through effective use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developing responses to security incidents and applying forensic methodologies to understand and mitigate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security processes and procedures to enhance understanding and compliance during audits and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t>
      </w:r>
      <w:r w:rsidRPr="00C3688B">
        <w:rPr>
          <w:rFonts w:ascii="Arial" w:hAnsi="Arial" w:cs="Arial"/>
          <w:b/>
          <w:bCs/>
          <w:color w:val="424242" w:themeColor="text1" w:themeShade="BF"/>
          <w:sz w:val="20"/>
        </w:rPr>
        <w:t xml:space="preserve">vulnerability scanning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remediation processes using industry-standard tools, ensuring systems adhered to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threat intelligence sharing with internal teams, utilizing </w:t>
      </w:r>
      <w:r w:rsidRPr="00C3688B">
        <w:rPr>
          <w:rFonts w:ascii="Arial" w:hAnsi="Arial" w:cs="Arial"/>
          <w:b/>
          <w:bCs/>
          <w:color w:val="424242" w:themeColor="text1" w:themeShade="BF"/>
          <w:sz w:val="20"/>
        </w:rPr>
        <w:t xml:space="preserve">threat feeds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SIGINT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strengthen organizational defenses.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assistance in risk assessments and audits, effectively communicating findings and areas for improvement to non-technical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