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robust, scalable, and high-performance applications primarily with Ruby on Rails and React. Proven record of delivering software solutions in fast-paced consulting environments, specializing in custom software development and integration with diverse technology stacks. Adept at collaborating with cross-functional teams and interfacing directly with clients to achieve project goals and enhance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TDD,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maintainable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improving performance with advanced caching mechanisms and query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streamlining project workflows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and automated deployment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identify project requirements and translate them into technical specifications, ensuring alignment of business objectives with technical deliverables,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code quality and reducing the number of production bugs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various applications, integrating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facilitating seamless communication among services, leveraging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an environment of learning and continuous improvement, which led to a significant increase in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for applications to proactively identify and address performance issues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pair programming sessions and conducted code reviews that emphasized coding standards, security, and performance, contributing to a more robust codebase and improved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providing clients with innovative features that increased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migrations and upgrades of existing applications to newer technology stacks, particularly in upgrading databases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AI features into applications, researching and implementing libraries that improved the overall functionality and user experience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proprietary tools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streamline client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refine the user interface of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modern UI/UX principles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the delivery of high-quality software solutions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microservice architectures, improving the scalability and performance of client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front-end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release times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actively participating in retrospectives that helped improve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optimization for client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insightful code reviews and feedback to peers, fostering a culture of quality and shared knowledge within the development team, aligning with company values of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and workshops on new technologies and methodologies, ensuring team members remained updated on industry best practices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into existing applications, enhancing functionality with minimal disruption,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 projects that required robust data analysis and reporting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dashboarding solutions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APIs for internal tools, ensuring reliable and secure access to backend services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solutions that met client needs, often leading to successful project completions ahead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maintenance, performing code refactoring and optimizations to enhance performance and reliability,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production support activities, troubleshooting issues in live environments and providing timely resolution to maintain system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implemented data management practices within applications, ensuring data accuracy while utilizing relational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project-specific technologies and internal procedures, effectively onboarding them into the company culture and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