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developing and implementing cutting-edge software solutions. Proficient in leveraging advanced programming languages and frameworks to create scalable applications, specializing in AI and LLM technologies. Adept at collaborating with cross-functional teams to deliver projects that exceed expectations. Strong problem-solving skills and a passion for innovation in the AI space.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TensorFlow, Django, Flask, .NET Core,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Natural Language Processing, Machine Learning, Deep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robust AI-driven recommendation engine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user engagement metrics, which led to a 25%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over 10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cloud environments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accelerate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real-time data processing capabilities, resulting in a 30% decrease in user query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build and deploy Machine Learning models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coding standards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in migrating a legacy application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uptime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by 40%, significantly increasing throughput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automated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Natural Language Processing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sentiment analysis, improving customer feedback mechanisms and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internally developed services, facilitating seamless integration for third-party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ensuring high availability and scalability,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being utilized to serve over 1 million requests monthly.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layer implementation that reduced database load by 35%, contributing to lower latency in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 while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Agile/Scrum ceremonies to plan sprints and coordinate project deliverables, enhancing team adaptability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leading to a 20% reduction in operational costs through improved software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secure API for user authentication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the security of sensitive data transmissions.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data schema and queries for an online service platform that supported thousands of concurrent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external data sources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enrich application functionalities, amplifying the utility of core product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teams to implement user-friendly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higher user satisfaction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components and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rapid application development, resulting in a 15% decrease in development time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applications using logging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Serilog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swift resolution of software issues and maintenance of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into application performance and enabling proactive issue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improving user onboarding processes by over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backend functionality for web applications focused on financial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responsiveness and overall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developers to optimize existing codebases, focusing on scalability and performance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project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communication throughout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on emerging web technologies and methodologies, fostering a culture of continuous learning and skill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automate repetitive tasks,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which improved team efficiency by reducing manual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on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smooth project workflows and code integrity.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