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extensive experience in creating responsive user interfaces. Proven track record of leveraging advanced technologies to enhance application performance, particularly in React.js environments. Strong problem-solver with expertise in front-end development, utilizing TypeScript, JavaScript, and modern frameworks. Adept at collaborating in cross-functional teams to deliver scalable,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Enzyme, Flux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ESLint,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Debugging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Chrome DevTools,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SonarQube, Docke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 (CI/CD):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and improving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front-end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modular architecture and component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enabling optimized asset management and improved build performance across projects with over 50,000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debugging and performance tuning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decrease in runtime errors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visually appealing interfaces, employing design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effectively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continuous feedback loops and timely delivery of high-quality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dramatically increasing development speed and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RESTful APIs to facilitate seamless data communication between front-end and back-end services, optimizing connectivity and data transaction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code writing standards, fostering a culture of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focused on security vulnerabilities and performance enhancements,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and streamline the data flow architecture within complex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Controlled the application lifecycle using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change tracking and efficient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user interface issues via exploratory testing and user feedback, consistently increasing user satisfaction scores by averaging 20-40% across deployed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overall application security by ensuring compliance with industry standards and conducting regular security assessments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and dynamic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contributed to a 25% increase in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phases of the software development lifecycle,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deliver incremental features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components with various backend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data exchanges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resolved critical bottlenecks, enhancing rendering speeds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application load time, decreasing initial load by 50% through efficient asset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interfaces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resulting in a significant decrease in bounce rates over a 6-month analysis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95% code coverage, which improved the reliability of new feature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 agile development process, working effectively in a team environment and adapting to changes quickly while ensuring project milestones were met.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components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define, design, and ship new features quickly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interface fluidity.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responsive web design and cross-browser compatibility,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 consistent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and debugging for various applications, emphasizing comprehensive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the integrity of complex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documentation and training materials,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future reference and team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