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extensive experience in software development, specializing in building high-quality, responsive web applications. Well-versed in leveraging modern JavaScript frameworks such as React and backend technologies including C# for innovative technical solutions. Passionate about enhancing user experiences and delivering high-impact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HTML/CSS,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.NET Core, Express.js,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Photoshop, Webpack, Babel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web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25%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30% through efficient database querying and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pixel-perfect user interfaces, ensuring functional design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maintaining consistency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seamless integration of third-party services via GraphQL,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front-end data management for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automated builds and deployments to AWS, significantly reducing release cycles and enhancing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PostgreSQL queries and database indexing strategies, leading to a 40% improvement in application performance metrics and overall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skill enhancement through code reviews and workshops.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consistent environments across development, testing, and production stages, which improved stability and reduced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meetings to gather requirements and translated their needs into functional specifications, ensuring high-impact solutions are delivered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standards through implementing best practices in API security and data protection protocols,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major architectural decisions that shaped the product's development lifecycle, focusing on scalability, maintainability, and technical debt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visualization, providing stakeholders with instant insights into application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tracking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decision-making and feature prioritization based on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responsive design implementations that adapted seamlessly across web and mobile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CSS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services, achieving efficient data handling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OAuth2.0 for user authentication in web applications, ensuring secure access management and compliance with best security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model to deliver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Agile development process,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sprint planning and progress tracking, enhancing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high quality of deliverables and streamlined future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web applications by migrating legacy codebases into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demos and feedback sessions to ensure deliverables aligned with business expectations, garnering high-quality client satisfaction and retention.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full-stack development of multi-tier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for access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processes to identify and resolve bugs and performance issues,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architectural decision-making and strategy formulations for new technology implementations, focusing on innovation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 sessions, providing constructive feedback on best practices in coding, design patterns, and software engineering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