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building scalable applications and designing robust software solutions leveraging modern technologies. Proficient in React Native and Core technologies, with a strong focus on web design principles and responsive design techniques. Passionate about collaborating with cross-functional teams to deliver high-quality applications and continuously improve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Node.js, Express.js, ASP.NET MVC,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SQLite,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WebSocket, SEO,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and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on various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MVC framework for enterprise-level applications, employing design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maintainability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for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successfully maintaining a 98% code quality rate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development-to-production workflow and enabling consistent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SEO best practices through effective coding strategies and application optimization, improving search rankings and web traffic by 20%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cutting-edge technology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solutions, enhancing scalability and reliability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Object-Oriented Programming (OOP) principles and coding standards, fostering a culture of continuous learning and improvement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automated deployments that reduced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Activated monitoring and debugging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decrease in application downtimes and faster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Attended industry conferences to stay updated on the latest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web design principles, driving innovation in project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performance tuning initiatives that yielded improved load times by an average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customized web applications focusing on client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increase in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facilitating daily scrums and retrospectives to improve project planning and execution throughput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 teams to implement responsive designs that enhanced user interfaces across platforms,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rapid development of web applications, decreasing time-to-deployment for critical projects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continuous integration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bugs during production releases through automated testing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patterns for improved application responsiveness and data handling efficacy.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best practices and facilitated cross-functional teams to ensure project alignment with business goals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and user feedback sessions to iterate on product features, leading to enhanced user experiences and engendering customer loyalty.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security protocols and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in design and implementation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usability ratings in user experience surveys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reliability through comprehensive unit testing coverage, achieving over 90% test case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development workflows by implementing Agile practices including Kanban, which resulted in better visibility of project states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of scalable applications, enhancing overall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schema designs, enhancing database performance and application responsiveness across multiple projects, leading to significant decreases in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debugging and troubleshooting practices that ensured applications met the performance benchmarks and adhered to quality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workshops focusing on user-centered design principles which directly contributed to the development of features in line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