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Python Engineer with over 8 years of comprehensive experience in IT consulting, specializing in fixed income finance pricing methods and stochastic processes. Proven ability to design, implement, and monitor robust applications, ensuring high standards of performance and efficiency. A detail-oriented specialist adept at leveraging innovative solutions for strategic operational advancements.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R,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Quantitative Analysis:</w:t>
      </w:r>
      <w:r w:rsidRPr="00C3688B">
        <w:rPr>
          <w:rFonts w:ascii="Arial" w:hAnsi="Arial" w:cs="Arial"/>
          <w:color w:val="424242" w:themeColor="text1" w:themeShade="BF"/>
          <w:sz w:val="20"/>
          <w:szCs w:val="20"/>
        </w:rPr>
        <w:t xml:space="preserve"> Stochastic processes, Statsmodels, SciPy,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Flask, Django,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Analysis/Visualization:</w:t>
      </w:r>
      <w:r w:rsidRPr="00C3688B">
        <w:rPr>
          <w:rFonts w:ascii="Arial" w:hAnsi="Arial" w:cs="Arial"/>
          <w:color w:val="424242" w:themeColor="text1" w:themeShade="BF"/>
          <w:sz w:val="20"/>
          <w:szCs w:val="20"/>
        </w:rPr>
        <w:t xml:space="preserve"> Pandas,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Scikit-learn, Celery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financial modeling application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accuracy of investment predictions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for real-time monitoring of financial transactions, ensuring 99.9% uptime and integrating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optimizing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stochastic modeling in finance using </w:t>
      </w:r>
      <w:r w:rsidRPr="00C3688B">
        <w:rPr>
          <w:rFonts w:ascii="Arial" w:hAnsi="Arial" w:cs="Arial"/>
          <w:b/>
          <w:color w:val="424242" w:themeColor="text1" w:themeShade="BF"/>
          <w:sz w:val="20"/>
          <w:szCs w:val="20"/>
        </w:rPr>
        <w:t xml:space="preserve">Statsmodels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that improved the operational efficiency of financial strategies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ingestion and preprocessing workflows using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40% and enabling timely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engaging in cross-team collaboration through asynchronous communication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monthly board meeting presentations showcasing performance metrics and app efficiency, leveraging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enriched data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a Python application operating 23 hours a day, proactively resolving bottlenecks using </w:t>
      </w:r>
      <w:r w:rsidRPr="00C3688B">
        <w:rPr>
          <w:rFonts w:ascii="Arial" w:hAnsi="Arial" w:cs="Arial"/>
          <w:b/>
          <w:color w:val="424242" w:themeColor="text1" w:themeShade="BF"/>
          <w:sz w:val="20"/>
          <w:szCs w:val="20"/>
        </w:rPr>
        <w:t xml:space="preserve">APM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and reports outlining software design and experimental outcomes, employing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LaTeX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analyze trends, enhancing app functionalities through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observability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risks in financial transactions using innovative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ensuring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established standards for code quality enhancement,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strategies for application features, integrating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UI testing and improving user experience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effective programming techniques, advocating the use of </w:t>
      </w:r>
      <w:r w:rsidRPr="00C3688B">
        <w:rPr>
          <w:rFonts w:ascii="Arial" w:hAnsi="Arial" w:cs="Arial"/>
          <w:b/>
          <w:color w:val="424242" w:themeColor="text1" w:themeShade="BF"/>
          <w:sz w:val="20"/>
          <w:szCs w:val="20"/>
        </w:rPr>
        <w:t xml:space="preserve">Pythonic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efficient project management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tracking accuracy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integration projects, employing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implementation of automation frameworks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manual testing efforts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application deployment and data storage, leading to a scalable architecture that supports future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financial reports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aggregation and visualization with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strategic insights into financial health.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establish standards in data governance using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accuracy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developing optimized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by 45% in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customer feedback utilizing qualitative data analysis, facilitating product adjustments that yielded a 20% increase in client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 sign-on (SSO)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 management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security protocols,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secure back-end processes and ensuring data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engineering teams to design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communication with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user authentication module leveraging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workflows using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ad-hoc maintenance support for legacy applications built on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integration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pipelines for analytics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offering real-time insights for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created user manuals for applications, improving onboarding experiences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