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Python Developer with over 8 years of experience in leveraging advanced analytical and programming skills to deliver high-quality, scalable software solutions. Proficient in applying fixed income finance pricing methods, developing robust analytical tools, and working closely with stakeholders to meet strategic partnership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Pandas, NumPy, SciPy, Statsmodels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&amp; 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 API,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robust Python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over 15 applications in both production and testing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statistical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data for business forecasting and decision-making, enhancing revenue predictions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ad-hoc financial analysis tools utilizing specialized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Statsmodels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finance pricing methodologies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services and integrated third-party APIs, modernizing data retrieval processes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monthly strategic board meetings to discuss product milestones, stakeholder needs, and future financial forecasts, ensuring alignment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production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uptime for 23 hours a day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finance experts to apply fixed income pricing methods, significantly enhancing the software's analytical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design and coding standards,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scientific experiments as part of R&amp;D, utilizing Python-based simulation frameworks that advanced product testing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analysis in finance applications, contributing to superior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querying for data-centric applications, enhancing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engagements, improving overall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high-impact projects that support operational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algorithms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evaluate financial trends, aiding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initiatives by automating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deployment time for applications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and iterative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alignment with client feedback and requirements across all phases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to optimize service delivery, achieving a streamlined deployment cycle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business requirements and developed solutions that adhere to the company's standards using structured programming methodologies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debugging, ensuring adherence to quality assurance standards across all developed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security-focused IAM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client's strategic security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pipelines for financial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iterative testing to refine application functionality with a focus on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of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scalable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developed documentation on software best practices and financial implications of software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writing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enhance data flow between distributed systems and client applications, simplifying data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client meetings discussing project milestones and future enhancements to align with business strategies using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by creating optimized queries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collections to ensure data accuracy.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