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extensive experience in developing scalable applications using modern frameworks and technologies. Proven track record of leading cross-functional teams to deliver high-quality software solutions that meet client needs. Adept at problem-solving and optimizing performance to enhance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Software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optimizing for scalability and performance across multiple user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 stores, ensuring high availability and fault tolerance in a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define technical specifications and translate them into actionable implementations, leveraging Agile methodologies to refine product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deployment processes and enabling continuous integration and delivery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transition from monolithic architecture to a microservices model, increasing system scalability and maintainability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code coverage to over 90% and significantly reducing production issue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full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software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the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 frameworks, and design patterns, fostering an environment of continuous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algorithms to enhance the performance of data processing tasks by up to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computational tasks alongside database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authentication processes with JWT and session management, enhancing application security and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through product lifecycle from concept through delivery, coordinating architecture discussions and fostering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deliver tailored software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websocket-based services for real-time data processing, enhancing the responsiveness of applications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improvements through efficient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architecture designs that integrated diverse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cloud deployment and reducing infrastructure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that improved code quality metrics and decreased technical debt within the application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early detection of issues in CI workflows, contributing to an uptick in deployment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performance bottlenecks in critical applications and implemented solutions that improved application response times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environment, contributing to sprint planning, daily stand-ups, and retrospectives that ensured continuous improvement and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Migration of legacy systems into modern tech stacks by implementing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creating scalable solutions for complex business logic.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secure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supporting single sign-on capabilities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and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including requirements analysis, design, and testing phases, resulting in the successful delivery of critical features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Setup real-time notifications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messaging services, enhancing user engagement and feedback loops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data visualization, leading to improved decision-making through timely insights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existing codebases by implementing refactoring strategies that improved maintainability and streamlined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