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Level Engineer with over 10 years of experience in product management and technical implementation within financial services and technology sectors. Proven expertise in risk management architectures, process automation, and cross-functional project management. A detail-oriented professional with a strong technical foundation and commitment to driving business success through innovative risk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 Golang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Node.js, React,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Risk &amp; Compliance Tools:</w:t>
      </w:r>
      <w:r w:rsidRPr="00C3688B">
        <w:rPr>
          <w:rFonts w:ascii="Arial" w:hAnsi="Arial" w:cs="Arial"/>
          <w:color w:val="424242" w:themeColor="text1" w:themeShade="BF"/>
          <w:sz w:val="20"/>
          <w:szCs w:val="20"/>
        </w:rPr>
        <w:t xml:space="preserve"> SAS, Tableau, Splunk, JIRA,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&amp; CI/CD:</w:t>
      </w:r>
      <w:r w:rsidRPr="00C3688B">
        <w:rPr>
          <w:rFonts w:ascii="Arial" w:hAnsi="Arial" w:cs="Arial"/>
          <w:color w:val="424242" w:themeColor="text1" w:themeShade="BF"/>
          <w:sz w:val="20"/>
          <w:szCs w:val="20"/>
        </w:rPr>
        <w:t xml:space="preserve"> Kafka, Jenkins, GitHub Actions,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Tools:</w:t>
      </w:r>
      <w:r w:rsidRPr="00C3688B">
        <w:rPr>
          <w:rFonts w:ascii="Arial" w:hAnsi="Arial" w:cs="Arial"/>
          <w:color w:val="424242" w:themeColor="text1" w:themeShade="BF"/>
          <w:sz w:val="20"/>
          <w:szCs w:val="20"/>
        </w:rPr>
        <w:t xml:space="preserve"> Ansible, Puppet, Selenium, Robot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New Relic, Datadog, Prometheus,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comprehensive Risk-as-a-Service architecture,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 scalable solution for internal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fraud detection algorithms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streaming and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projects to enhance automation processes, utilizing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assessments of risk management tools, integrating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which improved reporting accuracy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using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data retrieval speeds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engineering teams to build and refine risk compliance solutions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for client API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smoother deployments and improving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Robot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enhancing software reliability and reducing manual testing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user acceptance testing (UAT) for new risk tools, coordinating feedback across departments to align with stakeholder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process optimization initiatives with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effective project tracking and adherence to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integration of multiple risk solutions and compliance tools, demonstrating proficiency in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 monitoring and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training and support for internal teams on the newly developed risk tools, significantly improving utilization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enterprise cloud strategy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infrastructure as code for secure and compliant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complex datasets for risk assessment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reporting solutions to streamline decision-making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risk management frameworks within project teams,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interface design to ensure ease of use for compliance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client-facing API for payment processing,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secure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sprints,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tracking and prioritization of features related to risk management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optimization; 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practices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code quality and reduce bug rates through early detection.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microservice architecture for payment systems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improving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functional specifications and technical documentation for new projects, ensuring alignment with best practices in risk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collaborative efforts across cross-functional teams to understand complex risk scenarios and translate requirements into actionable technical specifications.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software solutions to support secure access management for clients,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a modern architecture,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improved performance and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reporting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clients visualize user access trends and facilitate compliance audits.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integrating with third-party identity verification tools to bolster security measures in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data analyses to identify risks and compliance gaps,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evaluation.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engineers in deploying new identity management features across various platforms with emphasis on seamless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workshops to educate stakeholders about recent technological advancements in risk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quality assurance teams to develop comprehensive test plans, ensuring all features met both functional and security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