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over 8 years of experience in designing and implementing scalable UI components and optimizing application performance in fast-paced, agile environments. Proven expertise in building high-quality user experiences using modern frameworks and technologies such as React and Typescript. Strong commitment to operational excellence, with a solid track record of leading technical projects from ideation to delivery, and a passion for leveraging innovative solutions to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Tailwind CSS, Styled-Components, React Context, Zustand, Immer, Tanstack React-Query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Playwright, Vitest, REST APIs, WebSockets, SSE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high-performance, user-centered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visualization,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cohesion and scalability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techniques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state consistency and performance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rapidly prototype new user-facing features, enabling the swift implementation of visual concepts through iterative feedback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 and caching strategies, reducing API call frequency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high-quality releases without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shift to a microservices architecture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communication and enhancing real-time feature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innovative solutions for cross-browser testing, deploying techniques that ensured consistent user experiences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rapid development and feedback, documenting processes and frameworks to improve team productivity and reduce onboarding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React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all stages of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real-time data synchronization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codebases by applying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resulting in a 40% increase in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and design specifications, effectively translating them into user-friendly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mentorship programs, uplifting team standards and fostering a collaborative learning environment focused on architectural patterns and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by creating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approximately for 20+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client-side applications with server-side technologies, ensuring seamless user interactions and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features that adhered to UX best practices and design guidelines, demonstrating a strong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conducting UI testing and performance checks,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quality and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