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over 12 years of diverse experience leading development teams and architecting robust backend systems. Proficient in AdTech frameworks and cloud environments, with extensive experience in microservices architecture and scalable database solutions. Adept in mentoring and guiding engineering teams to deliver high-quality software aligned with business goals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 Java,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CSS,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Data Management:</w:t>
      </w:r>
      <w:r w:rsidRPr="00C3688B">
        <w:rPr>
          <w:rFonts w:ascii="Arial" w:hAnsi="Arial" w:cs="Arial"/>
          <w:color w:val="424242" w:themeColor="text1" w:themeShade="BF"/>
          <w:sz w:val="20"/>
          <w:szCs w:val="20"/>
        </w:rPr>
        <w:t xml:space="preserve"> MySQL, Postgres, Oracle,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DevOps, Continuous Integration,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Git, Jira, Confluence, Terraform,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Postman, Cypress,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 Apache Kafka, RabbitMQ, Elasticsearch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strategic design and implementation of a microservices architecture for scalable backend services, utilizing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resulted in a 30% improvement in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features for the Demand Side Platform (DSP)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high-volume ad transaction processing and real-time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cross-functional collaboration with Product and Technical Operations teams to create specifications for new features backed by comprehensive technical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event-driven architecture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system responsiveness and a dramatic decrease in latency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optimal data management and caching, enhancing the speed of ad retrieval systems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and optimization of SQL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database response time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coding best practices and agile methodologies, fostering an environment of continuous learning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to migrate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architecture, ensuring operational sustainability and cost-effectiveness through cloud-native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of various client applications into the DSP ecosystem.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comprehensive monitoring and alerting systems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system reliability and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software development lifecycle enhancements by introducing automated testing frameworks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the number of bugs released to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scientists to develop machine learning models for predictive ad placing and performance metrics,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related libraries.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analyzed customer feedback to identify pain points and leveraged insights to dictate product development priorities in the AdTech space.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adherence to security standards across all development phases by implementing best practices for data encryption and access controls.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pivotal role in the transition to a DevOps culture, implementing CI/CD pipelines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resulted in faster product releases and improved quality assurance.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interfaces for client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enhanced user experiences in ad campaign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QA teams to implement automated testing strategies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increased test coverage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backend services by integrating NoSQL solutions like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data handling capabilities in high-load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architectural discussions and decision-making processes regarding the adoption of cloud services, ensuring scalable and secure implementations.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insights into AdTech market trends and technological advancements to align product offerings with customer needs and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provided constructive feedback to peers, thereby enhancing code quality and knowledge sharing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infrastructure deployment processes, resulting in more efficient resource usage and streamlined environments.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engineering efforts focused on improving data integrity and availability for external APIs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authentication protocols within the platform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JWT for user identity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basic application performance monitoring using </w:t>
      </w:r>
      <w:r w:rsidRPr="00C3688B">
        <w:rPr>
          <w:rFonts w:ascii="Arial" w:hAnsi="Arial" w:cs="Arial"/>
          <w:b/>
          <w:bCs/>
          <w:color w:val="424242" w:themeColor="text1" w:themeShade="BF"/>
          <w:sz w:val="20"/>
        </w:rPr>
        <w:t xml:space="preserve">NewRelic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provided actionable insights into system load and user activity.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enhancement of a cloud-based project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disaster recovery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sessions to prioritize tasks based on business impact and technical feasibility, actively contributing to the agile methodology implementation.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