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scalable, AI-driven software solutions and endpoint protection frameworks. Adept at leveraging comprehensive knowledge of software engineering principles and modern technologies to deliver high-quality software that meets both customer needs and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C++,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Django, Flask, Spring Boot,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Firebase,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SSL/TLS, OAuth2, JWT, SAML, WAF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Microservices, REST APIs, GraphQL, AI/ML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engineered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endpoint protection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threat detection capabilities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workflows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rapid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log management, improving system observability and incident resolution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meticulous profiling and refactoring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modules, increasing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specify and refine product requirements, translating user needs into refined technical specifications and action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seamless integration between frontend and backend services for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maintaining clean commit histories and fostering an organized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SaaS applications, securing sensitive user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 capabilities, reducing infrastructure costs and increasing scaling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functionalities met specifications prior to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enhancing team productivity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solutions and architecture decisions in conformance with organizational standards, aiding future project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critical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maintainability through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establishing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from hours to minutes, vastly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management practices through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and reducing retrieval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caching, improving application response times and throughput, particularly in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protocols, achieving a software quality benchmark of 98%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existing applications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clients to understand business requirements and convert them into technical solutions, ensuring optimal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improving the consistency of application deployments across various test and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customer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stacks, primarily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responsiveness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design and development for internal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key operational requirements were met with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adoption of Agile methodologies, leading daily stand-ups and sprint reviews to streamline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performance optimization initiatives, utilizing profiling tools to identify bottlenecks in code and address them promptly with efficient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verify application functionalities against requirements, ensuring robust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concepts of IAM and security best practices in software design, reinforcing strong protections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operational processes through documentation of coding standards and best practices for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