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Seasoned software engineer with over 10 years of experience specializing in designing and implementing scalable AI solutions. Proven expertise in generative AI systems, LLMOps practices, and seamless enterprise integration to drive operational efficiency in healthcare. Exceptional communication and mentoring skills, committed to improving the U.S. healthcare system through innovative technologies and collaborative strategies.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JavaScript,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Django, Flask, React, Angular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Technologies:</w:t>
      </w:r>
      <w:r w:rsidRPr="00C3688B">
        <w:rPr>
          <w:rFonts w:ascii="Arial" w:hAnsi="Arial" w:cs="Arial"/>
          <w:color w:val="424242" w:themeColor="text1" w:themeShade="BF"/>
          <w:sz w:val="20"/>
          <w:szCs w:val="20"/>
        </w:rPr>
        <w:t xml:space="preserve"> SQL, MongoDB, Redis, Pinecone, Weaviate, FAISS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AI Technologies:</w:t>
      </w:r>
      <w:r w:rsidRPr="00C3688B">
        <w:rPr>
          <w:rFonts w:ascii="Arial" w:hAnsi="Arial" w:cs="Arial"/>
          <w:color w:val="424242" w:themeColor="text1" w:themeShade="BF"/>
          <w:sz w:val="20"/>
          <w:szCs w:val="20"/>
        </w:rPr>
        <w:t xml:space="preserve"> Generative AI, LLM, RAG, Prompt Engineering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and Observability:</w:t>
      </w:r>
      <w:r w:rsidRPr="00C3688B">
        <w:rPr>
          <w:rFonts w:ascii="Arial" w:hAnsi="Arial" w:cs="Arial"/>
          <w:color w:val="424242" w:themeColor="text1" w:themeShade="BF"/>
          <w:sz w:val="20"/>
          <w:szCs w:val="20"/>
        </w:rPr>
        <w:t xml:space="preserve"> Grafana, Prometheus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Business Systems Integration:</w:t>
      </w:r>
      <w:r w:rsidRPr="00C3688B">
        <w:rPr>
          <w:rFonts w:ascii="Arial" w:hAnsi="Arial" w:cs="Arial"/>
          <w:color w:val="424242" w:themeColor="text1" w:themeShade="BF"/>
          <w:sz w:val="20"/>
          <w:szCs w:val="20"/>
        </w:rPr>
        <w:t xml:space="preserve"> APIs, iPaaS, Middleware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design and implementation of a scalable </w:t>
      </w:r>
      <w:r w:rsidRPr="00C3688B">
        <w:rPr>
          <w:rFonts w:ascii="Arial" w:hAnsi="Arial" w:cs="Arial"/>
          <w:b/>
          <w:color w:val="424242" w:themeColor="text1" w:themeShade="BF"/>
          <w:sz w:val="20"/>
          <w:szCs w:val="20"/>
        </w:rPr>
        <w:t xml:space="preserve">Generative AI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platform utilizing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workflows by 30% through automated task handling and reduced manual effort.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deployed robust </w:t>
      </w:r>
      <w:r w:rsidRPr="00C3688B">
        <w:rPr>
          <w:rFonts w:ascii="Arial" w:hAnsi="Arial" w:cs="Arial"/>
          <w:b/>
          <w:color w:val="424242" w:themeColor="text1" w:themeShade="BF"/>
          <w:sz w:val="20"/>
          <w:szCs w:val="20"/>
        </w:rPr>
        <w:t xml:space="preserve">LLM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systems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model performance and safety controls through comprehensive telemetry and monitoring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a multi-year roadmap for </w:t>
      </w:r>
      <w:r w:rsidRPr="00C3688B">
        <w:rPr>
          <w:rFonts w:ascii="Arial" w:hAnsi="Arial" w:cs="Arial"/>
          <w:b/>
          <w:color w:val="424242" w:themeColor="text1" w:themeShade="BF"/>
          <w:sz w:val="20"/>
          <w:szCs w:val="20"/>
        </w:rPr>
        <w:t xml:space="preserve">GenAI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strategy aligning with operational objectives, employing predictive analytics and data governance to drive ROI-focused initiatives.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w:t>
      </w:r>
      <w:r w:rsidRPr="00C3688B">
        <w:rPr>
          <w:rFonts w:ascii="Arial" w:hAnsi="Arial" w:cs="Arial"/>
          <w:b/>
          <w:color w:val="424242" w:themeColor="text1" w:themeShade="BF"/>
          <w:sz w:val="20"/>
          <w:szCs w:val="20"/>
        </w:rPr>
        <w:t xml:space="preserve">RAG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workflows and integrated </w:t>
      </w:r>
      <w:r w:rsidRPr="00C3688B">
        <w:rPr>
          <w:rFonts w:ascii="Arial" w:hAnsi="Arial" w:cs="Arial"/>
          <w:b/>
          <w:color w:val="424242" w:themeColor="text1" w:themeShade="BF"/>
          <w:sz w:val="20"/>
          <w:szCs w:val="20"/>
        </w:rPr>
        <w:t xml:space="preserve">Salesforce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Marketo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into AI systems to streamline revenue operations and customer engagement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cross-departmental projects ensuring adherence to compliance and security regulations, implementing safety protocols for sensitive data management within AI workflows.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advanced </w:t>
      </w:r>
      <w:r w:rsidRPr="00C3688B">
        <w:rPr>
          <w:rFonts w:ascii="Arial" w:hAnsi="Arial" w:cs="Arial"/>
          <w:b/>
          <w:color w:val="424242" w:themeColor="text1" w:themeShade="BF"/>
          <w:sz w:val="20"/>
          <w:szCs w:val="20"/>
        </w:rPr>
        <w:t xml:space="preserve">monitoring solutions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system reliability and performance under cost constraints while maintaining observability.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product teams to educate non-technical stakeholders on AI capabilities, promoting best practices and fostering an organization-wide culture of innovation in healthcare technology.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workshops on </w:t>
      </w:r>
      <w:r w:rsidRPr="00C3688B">
        <w:rPr>
          <w:rFonts w:ascii="Arial" w:hAnsi="Arial" w:cs="Arial"/>
          <w:b/>
          <w:color w:val="424242" w:themeColor="text1" w:themeShade="BF"/>
          <w:sz w:val="20"/>
          <w:szCs w:val="20"/>
        </w:rPr>
        <w:t xml:space="preserve">MLOps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practices including CI/CD, tracking, and incident response systems that improved development cycles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AI models for specific organizational needs by fine-tuning </w:t>
      </w:r>
      <w:r w:rsidRPr="00C3688B">
        <w:rPr>
          <w:rFonts w:ascii="Arial" w:hAnsi="Arial" w:cs="Arial"/>
          <w:b/>
          <w:color w:val="424242" w:themeColor="text1" w:themeShade="BF"/>
          <w:sz w:val="20"/>
          <w:szCs w:val="20"/>
        </w:rPr>
        <w:t xml:space="preserve">language models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leveraging </w:t>
      </w:r>
      <w:r w:rsidRPr="00C3688B">
        <w:rPr>
          <w:rFonts w:ascii="Arial" w:hAnsi="Arial" w:cs="Arial"/>
          <w:b/>
          <w:color w:val="424242" w:themeColor="text1" w:themeShade="BF"/>
          <w:sz w:val="20"/>
          <w:szCs w:val="20"/>
        </w:rPr>
        <w:t xml:space="preserve">vector stores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precise document processing.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Defined and enforced engineering standards including data governance practices for AI development, ensuring best practices across multiple teams and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with executive leadership to translate strategic goals into actionable AI initiatives, influencing decision-making with extensive data-driven insights.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the operational lifecycle of AI systems from inception through deployment, observing and iterating based on performance metrics and stakeholder feedback.</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and supervised a centralized platform for </w:t>
      </w:r>
      <w:r w:rsidRPr="00C3688B">
        <w:rPr>
          <w:rFonts w:ascii="Arial" w:hAnsi="Arial" w:cs="Arial"/>
          <w:b/>
          <w:color w:val="424242" w:themeColor="text1" w:themeShade="BF"/>
          <w:sz w:val="20"/>
          <w:szCs w:val="20"/>
        </w:rPr>
        <w:t xml:space="preserve">AI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model management including version control and prompt management, facilitating streamlined collaboration across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Partnered with business units to identify operational inefficiencies, designing tailored AI solutions that automated processes saving thousands in labor costs.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Engineered an integrated </w:t>
      </w:r>
      <w:r w:rsidRPr="00C3688B">
        <w:rPr>
          <w:rFonts w:ascii="Arial" w:hAnsi="Arial" w:cs="Arial"/>
          <w:b/>
          <w:bCs/>
          <w:color w:val="424242" w:themeColor="text1" w:themeShade="BF"/>
          <w:sz w:val="20"/>
        </w:rPr>
        <w:t xml:space="preserve">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solution that improved customer success metrics by 25% using </w:t>
      </w:r>
      <w:r w:rsidRPr="00C3688B">
        <w:rPr>
          <w:rFonts w:ascii="Arial" w:hAnsi="Arial" w:cs="Arial"/>
          <w:b/>
          <w:bCs/>
          <w:color w:val="424242" w:themeColor="text1" w:themeShade="BF"/>
          <w:sz w:val="20"/>
        </w:rPr>
        <w:t xml:space="preserve">Gainsight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advanced data analytics, fostering retention.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Spearheaded development on a SaaS platform employing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real-time data access and reducing latency.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automated testing frameworks enhancing reliability and speed of AI features through </w:t>
      </w:r>
      <w:r w:rsidRPr="00C3688B">
        <w:rPr>
          <w:rFonts w:ascii="Arial" w:hAnsi="Arial" w:cs="Arial"/>
          <w:b/>
          <w:bCs/>
          <w:color w:val="424242" w:themeColor="text1" w:themeShade="BF"/>
          <w:sz w:val="20"/>
        </w:rPr>
        <w:t xml:space="preserve">CI/CD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pipelines, contributing to a 20% increase in deployment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RESTful APIs for seamless module integration across multiple business platforms, ensuring a robust exchange of sensitive information in compliance with privacy regulations.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initiatives to embed </w:t>
      </w:r>
      <w:r w:rsidRPr="00C3688B">
        <w:rPr>
          <w:rFonts w:ascii="Arial" w:hAnsi="Arial" w:cs="Arial"/>
          <w:b/>
          <w:bCs/>
          <w:color w:val="424242" w:themeColor="text1" w:themeShade="BF"/>
          <w:sz w:val="20"/>
        </w:rPr>
        <w:t xml:space="preserve">natural language processing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capabilities in existing applications, significantly improving user experience through personalized interactions.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Architected database schema for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data retrieval processes resulting in a 40% reduction in system response time for client queries.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performance optimization projects utilizing tools like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improve software development and deployment workflows.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 modular architecture for client-facing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to enhance user interactivity and engagement effectiveness.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cloud solutions utilizing </w:t>
      </w:r>
      <w:r w:rsidRPr="00C3688B">
        <w:rPr>
          <w:rFonts w:ascii="Arial" w:hAnsi="Arial" w:cs="Arial"/>
          <w:b/>
          <w:bCs/>
          <w:color w:val="424242" w:themeColor="text1" w:themeShade="BF"/>
          <w:sz w:val="20"/>
        </w:rPr>
        <w:t xml:space="preserve">AWS 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streamline operations and drive scalability for customer applications, achieving a 15% reduction in operational costs.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software releases by implementing quality assurance processes within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enhancing product delivery timelines.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data migration projects from legacy systems to </w:t>
      </w:r>
      <w:r w:rsidRPr="00C3688B">
        <w:rPr>
          <w:rFonts w:ascii="Arial" w:hAnsi="Arial" w:cs="Arial"/>
          <w:b/>
          <w:bCs/>
          <w:color w:val="424242" w:themeColor="text1" w:themeShade="BF"/>
          <w:sz w:val="20"/>
        </w:rPr>
        <w:t xml:space="preserve">cloud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architectures, ensuring data integrity and security throughout transitions.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business analysis by implementing tools that visualized and tracked business workflows, utilizing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create insightful reports for stakeholders.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internal tools for productivity enhancements, focusing on solutions that automate mundane tasks and optimize performance metrics.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