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8 years of experience in developing and maintaining data-driven applications, specializing in Power BI, SQL databases, and Agile methodologies. Proven expertise in delivering high-quality reports and data visualizations to drive organizational goals within the not-for-profit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Tableau, SSRS, DAX, Power BI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&amp; 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JavaScript, Python,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Oracle, Cosmos DB, MongoDB, Azure SQL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Service Fabric, DevOps, Cloud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Web API, .NET Core, ASP.NET, MVC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Lean,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2.1, A11Y Compliance, Web Accessibility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Source Control, Bitbucket,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over 30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stakeholders, ensuring data insights met organizational objectives and improved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embed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reports into custom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accessibility and interactive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data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improvement in data retrieval times and reducing manual reporting effort.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report performance metrics and implemented optimization techniques which increased report load speeds by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accessibility standards (WCAG 2.1) into web products, ensuring compliance with legal requirements and enhancing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stand-ups and sprint reviews, contributing to team dynamics and continuous improvement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collaborative projects, ensuring code integrity and facilitating seamless deployments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maintaining SQL databases, fostering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for retrieving and submitting form data, streamlining the reporting process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large datasets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predictive analytics that informed strategic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data visualization techniques and accessibility practices, empowering team members to produce high-quality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requirements, translating complex data needs into actionable reporting tools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robust code quality and improved reliability of reporting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and visualization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RESTful services for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management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query optimization techniques, increasing performance efficiency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development cycles by participating in scrum meetings, consistently delivering tasks within the timelines set.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response times by 25%, facilitating quicker data retrieval and reporting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for data pipelines,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delivering projects on time while maintaining stakeholder satisfaction through regular updates and feedback sessions.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internal reporting tools, streamlining data management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team to design user-friendly dashboards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specific reporting needs of various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modification and enhancement of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support new application features and data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mock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purposes, allowing for seamless integration with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database architectures and application interfaces, ensuring clarity and continuity for ongoing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