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and managing enterprise applications using the Pega platform. Strong expertise in Java, XML, and relational databases, coupled with a proven track record of successfully delivering high-performance applications for government and healthcare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Pega PRPC, JSP, EJB,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Docker,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CSS, AJAX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Pega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Pega PRPC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v8.x to meet complex client requirements in the healthcare government sector, enhancing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solutions for integrating legacy systems with modern applications within Pega, ensuring seamless data flow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gather functional requirements for application features, translating them into technical specifications within the Pega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and debugging of deployed applications, utilizing tools like JIRA for issue tracking and resolution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CI/CD integration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pipelines which decreased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the Pega applications ensuring secure communications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properly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interactions for Pega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improve data retrieval times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including Scrum for project management, facilitating regular team stand-ups and improving cross-functional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strategies, including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functional testing after application deployments to ensure reliability and adherence to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promoting consistent development environments across different stages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on application performance testing, employing tools like LoadRunner to ensure applications performed well under load, leading to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UI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Pega applications, enhancing user engagement through a modernized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stakeholders to align on project milestones and deliverables, ensuring that application development adhered to established timelines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optimization in consulting projects for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backend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EJB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build robust business logic components, driving efficient data processing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practices, facilitating sprint planning and reviews that improved delivery timelines and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during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designing schemas and writing complex queries to optimize application performance across various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user interfaces using standard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following established protocols and principles, implementing access controls,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clients to identify key functionality, translating business needs into detailed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security-first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comply with strict regulatory requirements, ensuring data protection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build integration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services, enhancing the functionality of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multiple project repositories, ensuring code integrity and version management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devices and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 standards of quality and peer collaboration, providing actionable feedback to improve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Pega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and functions with teams to foster skill development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provide technical support and align application developments with strategic objectives and business models.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