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specializing in building scalable Python applications and developer tools. Proven track record in leading projects that enhance productivity within the Python ecosystem, utilizing a comprehensive tech stack and a passion for open-source collaboration. Adept at driving initiatives that align with company missions to foster efficient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PostgreSQL, MongoDB, Redis,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TDD, BDD,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PyPI, pytest, Sphinx, Jupyter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scalable web services that enhanced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high-performance data processing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processing of 1M+ requests per day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enhancing an open-source library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features that improved usability and expandability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response times by 35% in high-load scenarios during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to refactor legacy codebases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frameworks,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Sphinx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onboarding for new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metrics and proactively address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lifecycle, achieving 90% code coverage on critical services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open-source contributions,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resilience and enabled independent deployments of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championed development standards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design patterns to ensure high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implement solutions with a focus on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improvements in user engagement and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retrospectives while delivering features on-time, directly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 user access to applications, enhancing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improve functionality and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frameworks, improving the overall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for maximum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different applications, resulting in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collaboration, maintaining code integrity during concurrent programming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architecture, enhancing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reviews and provided input on software architecture that maximized productivity and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 and troubleshoot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repetitive tasks and reduced operational overhead for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significantly improved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solve complex coding problems collaboratively, enhancing team performance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presented findings on new technologies to assess potential adoption for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legacy applications to ensure system reliability and continuity of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