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eight years in full-stack development, specializing in Java and front-end technologies. Proven expertise in designing RESTful APIs with Spring Boot, Oracle SQL, and Elasticsearch solutions for data management. Demonstrated history of leveraging AWS for deploying applications and enhancing system integration using various version control systems. Committed to delivering high-quality technical solutions aligned with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HTML, PL/SQL, XML,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JSP, Servlets,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SQL,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Bitbucket, Maven,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NIEM XML,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response time for REST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JSP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Servlets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applications that processed over 50,000 requests daily, contributing to a 25%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developing PL/SQL stored procedures that optimized complex queries, reducing data retrieval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search functionality across applications, enhancing search speed and indexing process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setup, ensuring timely delivery of project milestones while maintaining high-quality coding standards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SOAP services to </w:t>
      </w:r>
      <w:r w:rsidRPr="00C3688B">
        <w:rPr>
          <w:rFonts w:ascii="Arial" w:hAnsi="Arial" w:cs="Arial"/>
          <w:b/>
          <w:color w:val="424242" w:themeColor="text1" w:themeShade="BF"/>
          <w:sz w:val="20"/>
          <w:szCs w:val="20"/>
        </w:rPr>
        <w:t xml:space="preserve">Spring Boot 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interoperability and reducing maintenance efforts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architecture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code deployment processes and reduced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EC2 instances and RDS for improved scalability and performance during peak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reviews and technical discussions, providing insights and best practices in software design and implementation using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analyzing performance metrics and refactoring code, leading to a 15% enhancement in throughput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reliability and facilitating easier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cross-departmental collaborations to clarify project requirements and expectations, ensuring alignment with client goals and improving overall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junior developers, fostering a culture of continuous improvement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driving a 30% efficiency increase in service responses for client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database operations using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optimized queries and enhancing data integrity processes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automated deployment strategies to reduce deployment times significantly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deliver client-centric features, focusing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frameworks, leading to higher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over 80%, thereby reducing bug rates in subsequent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secure and efficient data handling protocols in compliance with </w:t>
      </w:r>
      <w:r w:rsidRPr="00C3688B">
        <w:rPr>
          <w:rFonts w:ascii="Arial" w:hAnsi="Arial" w:cs="Arial"/>
          <w:b/>
          <w:bCs/>
          <w:color w:val="424242" w:themeColor="text1" w:themeShade="BF"/>
          <w:sz w:val="20"/>
        </w:rPr>
        <w:t xml:space="preserve">NIEM 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ensuring seamless communication and data sharing between systems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cloud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for authenticating user access and data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collaborating with designers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dependency management and build automation in Java applications, resulting in improved build reliability and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internal tools that automated manual report generation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existing monolithic applications to a microservices architecture, focusing on maintainability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technical documentation for systems developed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easier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