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highly skilled Machine Learning Engineer with over 6 years of professional expertise in natural language processing and data science. Proven ability to develop and implement advanced machine learning models, particularly for parsing and analyzing unstructured and semi-structured financial data. Adept at collaborating with cross-functional teams to drive product innovation and mentor junior talents. Comprehensive knowledge of Python and machine learning frameworks, ensuring quality solutions in the field of alternative investments.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PyTorch, TensorFlow, spaCy, Huggingface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Gensim, BERT, GPT-3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Jupyter Notebook, Anaconda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and process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PDF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tax documents and financial statements, resulting in a 30% increase in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parsing unstructured financial data,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enhance data extraction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scalable processing of large datasets, ensuring reliability and efficiency in machine learning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collaboration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into proprietary software products, providing training and support to engineering teams as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statistical analyses to identify trends and signals within financial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development strategies and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junior data scientists on best practices for developing robust machine learning solutions,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domain-specific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presentations to stakeholders and non-technical audiences on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results, translating technical findings into actionable insights for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to maintain high coding standards and facilitate the development of cutting-edge technologies involving machine learning and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testing and validation processes for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these models into live systems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deploying scalable machine learning applications, improving model deployment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visualization, helping stakeholders understand key performance metrics and model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improvement practices in machine learning projects, using historical model performance data to refine algorithms and procedures regularly.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legal and compliance teams to ensure that machine learning applications comply with industry regulations for financial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extraction and transformation of financial documents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design and architecture decisions for machine learning models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NLP/NLU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Huggingface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transformers to advance projects centered on document classification.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deliverables, ensuring the endpoint machine learning models were completed on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 comprehensive analysis using SQL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generate insights from financial metrics, enhancing the tracking models of partner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create reusable components and libraries that accelerated model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to upskill team members on effectively utilizing machine learning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comprehensive project presentations to non-technical stakeholders, articulating complex modeling processes and results clearly.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in-house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real-time financial data streams, improving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accuracy of insights for strategic project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focused on improving data-centric workflows, contributing insights based on project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into existing architecture to improve user experience with financial products,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