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Machine Learning Engineer with over 8 years of experience in deploying scalable machine learning solutions, conducting data analysis, and collaborating with multidisciplinary teams to leverage AI technologies and optimize business operations. Adept at utilizing various machine learning frameworks and programming languages to drive efficiencies and enhance customer experiences. Passionate about integrating cutting-edge technologies to solve complex problems and improve decision-making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Matplotlib, Seaborn,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Storage:</w:t>
      </w:r>
      <w:r w:rsidRPr="00C3688B">
        <w:rPr>
          <w:rFonts w:ascii="Arial" w:hAnsi="Arial" w:cs="Arial"/>
          <w:color w:val="424242" w:themeColor="text1" w:themeShade="BF"/>
          <w:sz w:val="20"/>
          <w:szCs w:val="20"/>
        </w:rPr>
        <w:t xml:space="preserve"> Pandas, NumPy, Hadoop, Spark,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Deep Learning, Computer Vision, Natural Language Processing, Reinforcement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Jupyter Notebook, VS Code,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Spark, Hadoop,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FastAPI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machine learning models in production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increase in predictive accuracy for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solutions for scalable data processing,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compute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deep learning algorithms using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image recognition tasks, improving model performance by integrating advanced pre-processing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solutions,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rapid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analysis (EDA)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deriving actionable insights that informed strategic product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model benchmarking processes to evaluate performance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models and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deployment, enabling seamless integration into existing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Seaborn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data visualization, facilitating stakeholder presentations and supporting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machine learning and data science,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to assess the impact of machine learning initiatives, yielding a 30% increase in user engagement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pipeline for automating data extraction and transformation processes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data access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leveraging AI technologies for product innovation, successfully sparking interest in machine learning initiatives among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codebase integrity and facilitating collaboration among team members across various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data pipelines for ETL processes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streamlined data workflows and improved report generation.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machine learning models for predictive analytics,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achieving over 90% accuracy on test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computing resources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machine learning applications, leading to enhanced availability and reliability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to promote best practices within the team, enhancing code quality and deployment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identify and resolve data quality issues, ensuring robustness in machine learning applications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technical requirements and provide insights on machine learning project scopes, improving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for machine learning models, increasing deployment reliability and reducing regressions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visualization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complex data insights to stakeholders in a clear and actionable format.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access control systems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interfaces, enhancing security protocols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RESTful APIs to integrate third-party services into existing applications, improving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machine learning models, employing techniques such as hyperparameter optimization with </w:t>
      </w:r>
      <w:r w:rsidRPr="00C3688B">
        <w:rPr>
          <w:rFonts w:ascii="Arial" w:hAnsi="Arial" w:cs="Arial"/>
          <w:b/>
          <w:bCs/>
          <w:color w:val="424242" w:themeColor="text1" w:themeShade="BF"/>
          <w:sz w:val="20"/>
        </w:rPr>
        <w:t xml:space="preserve">GridSearchCV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security practices in machine learning model deployment to ensure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deployment workflows and improving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consistently deliver high-quality software and machine learning solutions ahead of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to ensure that machine learning applications met user expectations and adhered to specified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guides for machine learning processes, contributing to the overall knowledge base of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