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machine learning engineer with a focus on AI safety and MLOps, skilled in designing robust algorithms and deploying scalable machine learning models in cloud environments. Adept at leveraging advanced technologies in natural language processing and machine learning workflows to optimize AI systems and ensure reliable performance while aligning with safety protocols.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R,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PyTorch, Keras, Scikit-learn, XGBoost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Azure,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Tools &amp; Technologies:</w:t>
      </w:r>
      <w:r w:rsidRPr="00C3688B">
        <w:rPr>
          <w:rFonts w:ascii="Arial" w:hAnsi="Arial" w:cs="Arial"/>
          <w:color w:val="424242" w:themeColor="text1" w:themeShade="BF"/>
          <w:sz w:val="20"/>
          <w:szCs w:val="20"/>
        </w:rPr>
        <w:t xml:space="preserve"> Pandas, NumPy, Apache Spark, Hadoop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Technologies:</w:t>
      </w:r>
      <w:r w:rsidRPr="00C3688B">
        <w:rPr>
          <w:rFonts w:ascii="Arial" w:hAnsi="Arial" w:cs="Arial"/>
          <w:color w:val="424242" w:themeColor="text1" w:themeShade="BF"/>
          <w:sz w:val="20"/>
          <w:szCs w:val="20"/>
        </w:rPr>
        <w:t xml:space="preserve"> MLflow, Git, Jenkins, Airflow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Model Monitoring &amp; Evaluation:</w:t>
      </w:r>
      <w:r w:rsidRPr="00C3688B">
        <w:rPr>
          <w:rFonts w:ascii="Arial" w:hAnsi="Arial" w:cs="Arial"/>
          <w:color w:val="424242" w:themeColor="text1" w:themeShade="BF"/>
          <w:sz w:val="20"/>
          <w:szCs w:val="20"/>
        </w:rPr>
        <w:t xml:space="preserve"> ModelDB,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OWASP, GDPR, ISO 27001</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Subversion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end-to-end machine learning pipelines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model deployment and monitoring, ensuring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advanced natural language processing models utilizing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Transformers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library to enhance AI safety features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Agile environment to optimize model performance and reliability, leveraging continuous integration methods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scalable solutions in production environments, reducing latency and increasing throughput for machine learning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Instituted comprehensive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assess AI system performance and implement safety protocols in real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integrity by implementing security measures adhering to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significantly mitigating vulnerabilities in deployed AI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MLOps initiatives by developing reusable pipelines with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workflow for data preparation and model retraining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model evaluations using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metrics, facilitating iteration on algorithm accuracy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root cause analysis and implemented measures to avoid model drifts, ensuring the integrity and ethical deployment of AI systems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technology roadmaps with an eye on emerging AI safety protocols, integrating results from ongoing research on potential risks associated with AI.</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legal and compliance teams to ensure project adherence to </w:t>
      </w:r>
      <w:r w:rsidRPr="00C3688B">
        <w:rPr>
          <w:rFonts w:ascii="Arial" w:hAnsi="Arial" w:cs="Arial"/>
          <w:b/>
          <w:color w:val="424242" w:themeColor="text1" w:themeShade="BF"/>
          <w:sz w:val="20"/>
          <w:szCs w:val="20"/>
        </w:rPr>
        <w:t xml:space="preserve">GDPR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ISO 27001</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enhancing data governance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machine learning, data management, and AI ethics, fostering a culture of safety in AI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industry conferences and workshops to stay abreast of recent developments in AI safety, sharing insights with internal teams to enhance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sophisticated data pipeline architectures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retrieval and preprocessing times, improving model training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predictive analytics solutions using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business decision-making through data-driven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to deliver cloud-based applications, utilizing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enhancing overall application performance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data extraction processes by designing ETL workflows with </w:t>
      </w:r>
      <w:r w:rsidRPr="00C3688B">
        <w:rPr>
          <w:rFonts w:ascii="Arial" w:hAnsi="Arial" w:cs="Arial"/>
          <w:b/>
          <w:bCs/>
          <w:color w:val="424242" w:themeColor="text1" w:themeShade="BF"/>
          <w:sz w:val="20"/>
        </w:rPr>
        <w:t xml:space="preserve">Apache 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data integrity for analytics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AI-driven features in software products that enhanced user experience, specifically employing </w:t>
      </w:r>
      <w:r w:rsidRPr="00C3688B">
        <w:rPr>
          <w:rFonts w:ascii="Arial" w:hAnsi="Arial" w:cs="Arial"/>
          <w:b/>
          <w:bCs/>
          <w:color w:val="424242" w:themeColor="text1" w:themeShade="BF"/>
          <w:sz w:val="20"/>
        </w:rPr>
        <w:t xml:space="preserve">FastAPI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model serving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analytical experiments on model stability using statistical methods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validating deployed models continuously against industry benchmarks.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and collaborative development workflows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productivity and reducing integration issues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large-scale data projects utilizing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manipulation and preparation, contributing to the timely completion of client projects without sacrificing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keyword extraction and sentiment analysis algorithms in machine learning projects to yield actionable insights for clients, utilizing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model evaluation.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access management software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secure user authentication processes within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cloud-based infrastructure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operational capabilities and enhancing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research on machine learning methodologies to enhance organizational knowledge and drive innovative project implementations, with findings disseminated via internal workshops.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team-driven projects by vigorously testing machine learning models implemented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applications met high performance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enhancing software performance by applying advanced algorithm optimization techniques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yielding improved execution speeds.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for machine learning projects using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clarity and coherence of technical processes for future references.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feedback on machine learning implementations using best practices, fostering improved team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software development projects with an emphasis on clean architecture principles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maintainability and future scalability of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