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user interface design, user experience optimization, and collaboration across cross-functional teams. Proven history of leveraging cutting-edge technologies to deliver exceptional product design and development in AI-powered SaaS applications. Strong advocate for user-centered design principles and data-driven decision-making, resulting in transformative product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Docker, Kubernetes,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AI-powered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high-fidelity user interface aligned with research-driven user experience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interactions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 and design strategies,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UI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design consistency and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and usability testing with prototypes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design solutions based on direct user feedback to improve service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analytics tools to assess user behavior, implementing design adjustments that drove a 30% increase in user engagement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concepts and strategies to stakeholders, showcasing innovative solutions that align with product goals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with front-end applications, ensuring seamless data flow and a streamlined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design documentation and specifications to facilitate development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workshops and brainstorming sessions to cultivate new ideas, leveraging collective expertise to push design boundaries and technology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cross-platform design consistency by implementing design patterns based on established UI guidelines and business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and developers in best design practices and technologies,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robustness of UI applications and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systems to manage codebase changes, promoting collaborative development efforts and maintaining project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mobile applications and responsive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load times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development cycles, contributing to sprint planning and retrospectives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alignment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develop RESTful APIs and ensure seamless integration between user interfaces and server-side logic,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tools, streamlining the overall user experience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and user feedback analysis, refining existing UI designs and improving overall usability scores through a data-driven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standards in design and development processes, ensuring compliance with WCAG guidelines and optimizing experiences for diverse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high-quality visual assets for web interfaces, enhancing aesthetics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effective communication between design and development teams, aligning technical requirements with user-centered design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increased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design processes by creating wireframes and prototypes based on user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for rapid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applications by integrating responsive design methodologies, improving user engagement across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conduct thorough testing and debugging across applications, ensuring feature integrity and adherence to user specifications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 suites.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 to gather insights on UI/UX aspects, utilizing findings to inform design improvements and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software architects to define data models and optimize application architectures using both relational and non-relational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versioning and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 integrations that facilitated data access and interaction between front-end and back-end systems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