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Lead Solution Architect with over 8 years of experience in designing, developing, and deploying scalable software solutions leveraging the latest technologies. Proven expertise in leading cross-functional teams to deliver innovative solutions on time and within budget. Adept at optimizing system architectures to enhance performance and stability while ensuring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HTML5, CSS3,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expressed frameworks, achieving a response time reduction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delivery process which resulted in a 50% increase in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architectures and integrate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DevSecOps practices across projects to enhance security posture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metrics from application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efficient indexing strategies to improve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lead developer, guiding refinement and sprint planning sessions to ensure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in key operations by more than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maintaining coding standards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enabling them to lead smaller project segments independently and enhance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across microservices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cutting-edge technologies to improve solution architecture aligned with business requirements, influencing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practices were in place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implementing Agile methodologies and delivered functional software components with an emphasis on performance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regression issues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and document software requirements, leading to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to follow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leveraging design patterns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application latency and overall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brainstorming sessions introducing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fetching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enterprise-level application, enhancing its integration capabilities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times in application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project from on-premises solutions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greater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design team to implement user interface elements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performance and accessibility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