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Lead Software Engineer with extensive experience in designing, developing, and integrating robust applications within the architectural, engineering, and construction sectors. Excels in utilizing TypeScript, SQL, and Python to deliver impactful software solutions that enhance productivity and streamline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Microsoft SQL Server,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functional testing, manual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FastAPI for backend services that improved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Lambda, to automate deployment processes through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enhancing the application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in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SQL database schemas and queries on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through indexing and performance tuning for a high-traffic internal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functional tests for core modules utilizing Jest and PyTest frameworks, leading to a 25% reduction in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migration of legacy applications into microservices architecture hosted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a 40% increase in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data security initiatives by implementing OAuth 2.0 authentication protocols for APIs, enhancing application security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and technical training workshops for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data manipulation and integration with various third-party services, ensuring seamless data synchronization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deliverables, resulting in a 50% improvement in team velocity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detailed profiling and code refactoring sessions, leading to a notable decrease in response times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CloudWatch to ensure application reliability and rapid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project deliverables with stakeholders by providing detailed technical proposals and cost estimates for software enhancements, contributing to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cloud-based architecture to develop scalable applications that meet the growing needs of the business, successfully reducing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web applications while ensuring compliance with best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 initiatives to integrate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into new project modules, enhancing data accessibility and reducing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setting up CI/CD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deployment cycles without compromising 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refined existing codebases to adopt best practices in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patterns, decreasing maintenance overhead.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UI implementations and performance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by developing essential APIs and database operations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running efficient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troubleshooting complex application issues and presented findings to enhance system design and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