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10 years of experience leading innovative software solutions in fast-paced environments, specializing in molecular diagnostics and medical device software development. Proficient in cloud technologies, regulatory compliance, and team leadership, eager to contribute to improving cancer detection technologies. Proven track record in managing complex projects while ensuring software quality and integration of cross-functional team components.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Flask, React, Node.js,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CI/CD, DevOps, SDLC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Regulatory Compliance:</w:t>
      </w:r>
      <w:r w:rsidRPr="00C3688B">
        <w:rPr>
          <w:rFonts w:ascii="Arial" w:hAnsi="Arial" w:cs="Arial"/>
          <w:color w:val="424242" w:themeColor="text1" w:themeShade="BF"/>
          <w:sz w:val="20"/>
          <w:szCs w:val="20"/>
        </w:rPr>
        <w:t xml:space="preserve"> FDA Regulations, IEC 62304, ISO 13485, 21 CFR Part 820, CLIA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Software:</w:t>
      </w:r>
      <w:r w:rsidRPr="00C3688B">
        <w:rPr>
          <w:rFonts w:ascii="Arial" w:hAnsi="Arial" w:cs="Arial"/>
          <w:color w:val="424242" w:themeColor="text1" w:themeShade="BF"/>
          <w:sz w:val="20"/>
          <w:szCs w:val="20"/>
        </w:rPr>
        <w:t xml:space="preserve"> Git, Jira, Docker, Kubernetes,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w:t>
      </w:r>
      <w:r w:rsidRPr="00C3688B">
        <w:rPr>
          <w:rFonts w:ascii="Arial" w:hAnsi="Arial" w:cs="Arial"/>
          <w:color w:val="424242" w:themeColor="text1" w:themeShade="BF"/>
          <w:sz w:val="20"/>
          <w:szCs w:val="20"/>
        </w:rPr>
        <w:t xml:space="preserve"> R, MATLAB, SPSS, Tableau, Excel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10 Software Engineers at an IT consulting firm, leveraging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a scalable cloud-based medical diagnostic tool that enhanced patient outcomes by early detection of diseases.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30% faster deployment cycles and improved software reliability for continuous integration of diagnostic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stakeholders to integrate quality assurance practices over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full compliance with </w:t>
      </w:r>
      <w:r w:rsidRPr="00C3688B">
        <w:rPr>
          <w:rFonts w:ascii="Arial" w:hAnsi="Arial" w:cs="Arial"/>
          <w:b/>
          <w:color w:val="424242" w:themeColor="text1" w:themeShade="BF"/>
          <w:sz w:val="20"/>
          <w:szCs w:val="20"/>
        </w:rPr>
        <w:t xml:space="preserve">FDA Regulations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ISO 13485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the development of integrated software solutions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management processes for diagnostics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scrum methodologies that improved team productivity, leading to a 40% reduction in the time from concept to deployment for multiple diagnostic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architectural design and integration of cloud services using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data storage aligned with </w:t>
      </w:r>
      <w:r w:rsidRPr="00C3688B">
        <w:rPr>
          <w:rFonts w:ascii="Arial" w:hAnsi="Arial" w:cs="Arial"/>
          <w:b/>
          <w:color w:val="424242" w:themeColor="text1" w:themeShade="BF"/>
          <w:sz w:val="20"/>
          <w:szCs w:val="20"/>
        </w:rPr>
        <w:t xml:space="preserve">CLIA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requirements for medical data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 culture of innovation by implementing new technologies such as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analytics in diagnostics, leading to enhanced software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all phases of software development life cycle (SDLC), ensuring that the software produced met technical and functionality requirements as defined by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validation and verification processes for software products utilizing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significantly reducing post-launch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detailed documentation for all software projects, aligning with </w:t>
      </w:r>
      <w:r w:rsidRPr="00C3688B">
        <w:rPr>
          <w:rFonts w:ascii="Arial" w:hAnsi="Arial" w:cs="Arial"/>
          <w:b/>
          <w:color w:val="424242" w:themeColor="text1" w:themeShade="BF"/>
          <w:sz w:val="20"/>
          <w:szCs w:val="20"/>
        </w:rPr>
        <w:t xml:space="preserve">IEC 62304</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to ensure regulatory compliance in medical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system performance and scalability metrics through robust testing practices and monitoring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software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collaborative working relationships across departments in R&amp;D and Quality Assurance teams, promoting knowledge-sharing sessions that enhanced team capabilities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software validation practices that ensured high compliance with applicable laws and regulations involving medical devices including </w:t>
      </w:r>
      <w:r w:rsidRPr="00C3688B">
        <w:rPr>
          <w:rFonts w:ascii="Arial" w:hAnsi="Arial" w:cs="Arial"/>
          <w:b/>
          <w:color w:val="424242" w:themeColor="text1" w:themeShade="BF"/>
          <w:sz w:val="20"/>
          <w:szCs w:val="20"/>
        </w:rPr>
        <w:t xml:space="preserve">21 CFR Part 820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hospital information systems interfacing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hospital workflows and patient management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architecture of a clinical trial management system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better data collection processes and compliance with federal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data entry and reporting processes within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reduce manual workload and enhance reporting accuracy for clinical researchers.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refine project requirements and translate them into high-quality code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the development of a disease risk assessment tool.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integration of new genetic testing labs into our laboratory information management system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yielding an onboarding time reduction of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launch of innovative health applications that integrated with third-party APIs to provide real-time health monitoring for patients.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optimization and management tasks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speed and efficiency of data retrieval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software demonstrations and training sessions for key users, ensuring seamless adoption of new systems and compliance with operational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and maintenance of enterprise software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in a fast-paced software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quality assurance and testing for high-performance applications, enabling certification for products that complied with healthcare regulations through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testing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for data retrieval and processing, utilizing the active server page framework, leading to improved service response times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the establishment of coding standards, enhancing team development practices in software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which enabled better team collaboration and source code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training and created technical documentation to support system usage and compliance, making onboarding faster for new employees.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task tracking methodologies via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prioritize feature enhancements and bug fixes effectively, ensuring adherence to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Instrumental in refining application performance through continuous monitoring and troubleshooting methodologies, enhancing system reliability.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