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Lead Software Engineer with a solid background in developing complex investment technology solutions. Proven ability to deliver robust software applications while leading teams to adhere to best coding practices and standards. Adept at harnessing emerging technologies to optimize performance and improve investment strategies.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Express.js, Django,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AWS, Docker, Kubernetes,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 and CI/CD Tools:</w:t>
      </w:r>
      <w:r w:rsidRPr="00C3688B">
        <w:rPr>
          <w:rFonts w:ascii="Arial" w:hAnsi="Arial" w:cs="Arial"/>
          <w:color w:val="424242" w:themeColor="text1" w:themeShade="BF"/>
          <w:sz w:val="20"/>
          <w:szCs w:val="20"/>
        </w:rPr>
        <w:t xml:space="preserve"> Slack, JIRA, Confluence,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 Extreme Programming,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and Design Patterns:</w:t>
      </w:r>
      <w:r w:rsidRPr="00C3688B">
        <w:rPr>
          <w:rFonts w:ascii="Arial" w:hAnsi="Arial" w:cs="Arial"/>
          <w:color w:val="424242" w:themeColor="text1" w:themeShade="BF"/>
          <w:sz w:val="20"/>
          <w:szCs w:val="20"/>
        </w:rPr>
        <w:t xml:space="preserve"> Microservices, RESTful APIs, GraphQL, Event-Driven Architecture, MVC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OAuth2, OpenID Connect, Kubernetes, Terraform, Helm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in developing high-performance trading platforms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automated workflows that decreased deployment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microservices for investment analytics functionalities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scalability and maintenance across services through containerization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that enhanced data retrieval efficiency by 40% leveraging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real-time data streams using </w:t>
      </w:r>
      <w:r w:rsidRPr="00C3688B">
        <w:rPr>
          <w:rFonts w:ascii="Arial" w:hAnsi="Arial" w:cs="Arial"/>
          <w:b/>
          <w:color w:val="424242" w:themeColor="text1" w:themeShade="BF"/>
          <w:sz w:val="20"/>
          <w:szCs w:val="20"/>
        </w:rPr>
        <w:t xml:space="preserve">WebSocket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improvement in system processing speeds critical for analytics and reporting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builds and deployments, achieving a reduction in code regression issues by 20% through continuous integration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the product team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gather detailed requirements and delivered two fintech applications within tight deadlines, enhancing user engagement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such as EC2 and RDS to ensure high availability and disaster recovery for investment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coding standards across the team, successfully reducing production defects by 15% through rigorous adherence to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sessions on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code maintainability in large-scale applications, elevating overall code quality and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scripts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test coverage across applications by 50%, which subsequently minimized production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ceremonies, such as sprint planning and retrospectives, ensuring continuous team improvement and alignment on deliverables with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OpenID Connect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to enhance security during user authentication processes in investment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effective use of the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ecosystem, facilitating workshops that increased team's proficiency in component-driven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performance and recommended architectural adjustments, introducing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caching to speed up data access for frequent queries and reduce latency.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scalable applications supporting investment strategies, improving processing efficiency during peak trading hours.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user-centric interfaces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user experience and decreasing user feedback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NoSQL database solution to enhance data modeling flexibility for unstructured investment data, resulting in a 35% reduction in data processing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scripts for deployment and infrastructure management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reproducible infrastructure setups in cloud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interactive dashboards using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real-time trading metrics, enhancing the decision-making capabilities of trading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cross-functional teams to integrate machine learning models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into existing investment platforms, introducing predictive analytics to the investment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analytics and monitoring solutions using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the visibility and performance monitoring of applications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Agile practices by leading daily stand-ups and retrospectives, increasing cross-team collaboration and improving project delivery timelines.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security protocols using </w:t>
      </w:r>
      <w:r w:rsidRPr="00C3688B">
        <w:rPr>
          <w:rFonts w:ascii="Arial" w:hAnsi="Arial" w:cs="Arial"/>
          <w:b/>
          <w:bCs/>
          <w:color w:val="424242" w:themeColor="text1" w:themeShade="BF"/>
          <w:sz w:val="20"/>
        </w:rPr>
        <w:t xml:space="preserve">JSON Web Tokens (JWT)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API access and implemented role-based access control for user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applications to microservices architecture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leading to 50% reduction in system downtime during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Gathered and analyzed customer feedback to iterate on product features utilizing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adapting quickly to user needs and improving overall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extensive documentation of API services and system architectures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knowledge sharing within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an open-source project involving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refining skills in web development and community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backend integration for financial data services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data access patterns for frontend consumption.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multiple projects requiring extensive use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consistency and tracking of project iterations.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solution design sessions to craft efficient workflows, sharing insights into best practices with technologies like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orchestration.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