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Engineering Consultant with over 8 years of extensive experience in SAP ABAP development and cross-functional collaboration. Skilled in translating complex business requirements into effective technical solutions, ensuring optimal performance and reliability in diverse environments. Proven ability to lead and innovate within Agile frameworks, employing a strategic approach to software and system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ABAP,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SAPUI5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SAP HANA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SAP PI/PO, REST APIs, SOAP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Solution Architecture, Microservices,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SOAP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ABAP programs and reports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handling, exceeding performance expectations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Agile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 to streamline development workflows and enhance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solution architecture discussions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SAP systems, ensuring seamless data exchange and improved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complex business requirements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applications, contributing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routine tasks, significantly reducing manual effort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cross-functional teams in collaboration,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adapt to changing requirements swiftly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analysis and design, enhancing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ABAP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development processes and methodologies, ensuring compliance with industry standards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RESTful API integration for applications, enhancing interoperability between SAP and external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planning, contributing valuable insights into technical feasibility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successful deployment of microservices for SAP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programs for junior developers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ABAP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QA teams to refine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robust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ABAP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SAPUI5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enhanced user experiences and increased operational efficiency within client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migration solutions for legacy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HANA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transition to modern SAP landscapes.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PI/PO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handling, optimizing business processes and information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transformation sessions, contributing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improved project management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audits and performance evaluations, leading to a 15% improvement in operational effectiveness through targeted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analytics teams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data processing and reporting functionalities, supporting business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end-to-end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tracking, enhancing communication and visibility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cultivating an environment of continuous learning and technical excellence.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SAP integration, enhancing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cross-platform migrations of legacy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interchange across systems, boosting integration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performance tuning for SAP applications,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ABAP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through analysis and debugging methodologies, leading to significant load time reductions.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process improvements adhering to best practices in software development and system integrations, ensuring alignment with agile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microservices architecture to decompose monolithic applications, improving the agility and scalability of client infrastructure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resilience through thorough testing and feedback loops,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and clarify business requirements, translating them into actionable development tasks across IT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