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in developing high-performance web applications utilizing React and JavaScript. Proven track record in optimizing user interfaces for decentralized applications (dApps) and leading frontend teams to deliver high-quality, maintainable code. Deeply knowledgeable in frontend frameworks, RESTful APIs, and performance optimization techniques, with a passion for blockchain technology and AI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development for multiple decentralized applications (dApps),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 that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dApps, providing seamless application performance and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flow and enhancing user experience in applications designed for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through advanced techniques including code splitting and lazy loading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maintain high code quality, implementing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ES6 standards to improve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five developers, driving the implementation of agile methodologies and fostering an environment of continuous integration and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reducing regression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within the application, improving maintainability and performance metrics by integrating modern development patterns and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user interface aesthetics by collaborating closely with design teams and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compatibility across different devices and browsers, addressing performance bottlenecks to provide a consistently high-quality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debugging techniques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troubleshooting issues in production and enhancing app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innovations by researching frontend technologies, resulting in the integration of new features that boost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improve overall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projects, establishing guidelines and standards for future development teams to follow.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delivered multiple client-focused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through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ensuring efficient communication between frontend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enhancements, effectively applying CSS3 and responsive design principles, ensuring applications remain visually appealing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brainstorm features,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coding quality standards, mentoring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State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user journeys through collaborative workshops with product and UX teams, resulting in improved user retention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version control, ensuring clarity in team workflows and enabling effective handling of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application design and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modular components to enhance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cohesive and responsive applications, focusing on performance enhancements and API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high-impact projects, reinforcing skills in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functionalities that improved overall UI consistency,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performance-heavy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development best practices, promoting a culture of learning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development of internal tools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team workflows and improve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resources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encouraging innovation in the use of blockchain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