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extensive experience in building robust web and mobile applications, utilizing React and related technologies. Proficient in frontend architecture and design systems, with a proven track record of shipping high-impact features in agile environments. Strong advocate for performance optimization and accessibility in client-centric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React Native, HTML, CSS, TailwindCSS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Storybook, Node.js, npm,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Copilot, Cursor, Performance Metrics,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Design Thinking,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Docker, Kubernetes, Unit Testing, End-to-End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metrics by 30% through code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cutting-edge mobile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introducing responsive designs that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evolve design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and accessible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significantly reducing API response times by optimizing query strategies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deployments, resulting in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for performance monitoring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average performance score of 95+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introducing best practices in frontend architecture and design thinking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backend services to support application features, ensuring seamless integration with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codebase, reducing page load times by 40% through tree-shaking and lazy-loading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constantly iterated on user feedback to improve product features using an agile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the integration of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team productivity while maintaining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accessibility standards and best practices, significantly enhancing the usability of web artifacts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adherence to responsive design principles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migrate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enriching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projects to enforce type safety and improve overall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scalable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transaction processes across multiple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unit and integration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resilience of components under varying conditions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modern frontend frameworks to construct visually appealing, modular stylesheets for reusable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CI/CD processes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delivery cycles with fewer manual interventions.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enterprise-level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to enhance team collaboration and code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to build rich client-side experiences while adhering to responsive web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sprints, participated in retrospectives and planning meetings, and ensured backlog items were well defined and engineers could deliver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strategies, ensuring all changes were systematically documented and trackable across multiple contributions.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