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a proven track record in building and deploying full-stack applications using cutting-edge technologies including React, GraphQL, Java, and AWS. Adept at leading Agile development teams to deliver high-quality, enterprise-level solutions tailored for the human services sector with a focus on scalability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Material-UI, GraphQL,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Microservices, RESTful Services, OpenAPI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Redshift,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Git, Jira, Docker, Kubernetes, Apache Kafka, Event Driven Architecture, SaaS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Load Testing, Integration Testing, Automation, IT Security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and high-performance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cloud-native deployment, directly impacting client delivery for human services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microservices architecture,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modular service delivery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deployment processes and significant reductions in release times for enterprise SaaS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effective integration with external systems and improving data exchange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system to serve vulnerable populations, focusing on secure data management and real-time analytics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frameworks, enhancing software quality assurance through load and performance testing, ultimately leading to a 30% decrease in user-reported flaws.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deliver user-centric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increasing user engagement and satisfaction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and architecture design sessions focused on data workflows and system configurability,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address client needs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system security procedures and best practices that enhanced overall application safety,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a diverse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type definitions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event-driven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responsiveness of web applications and enhance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communicating progress and integrating feedback from stakeholders to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multi-tier architecture and enhancing security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microservices project,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significantly optimizing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service interactions and application uptime, ensuring seamless functionality across multiple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frameworks, enhancing overall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including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contributing to sprint planning, backlog refinement, and retrospective meetings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collaboration amongst developers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innovative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customer-facing applications with a focus on responsive design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application performance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successful deployments of application updates, ensuring minimized downtime and effective change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share insights and promote enhancements within team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refine coding standards and best practices, focusing on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contributions and ensuring code integrity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