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Engineer with over 8 years of expertise in building scalable cloud-based applications. Proven track record in leading engineering teams to develop innovative web solutions using advanced technologies predominantly on the Google Cloud Platform. Adept in architecting responsive web applications leveraging React, Redux, and microservices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Golang,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Microservices,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engineers to architect and implement a highly scalable microservices-based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system’s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CI/CD pipelines using Google Cloud Platform, ensuring seamless deployment of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which reduced release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of robust cloud-native applications, facilitating improved resource allocation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microservices architecture,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A/B testing for UI enhancements on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user experience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leading to integration of machine learning capabilities into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frontend UI tests for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code quality and reliability throughout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implement responsive web designs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satisfaction ratings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server-side components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and management processes for client-facing applications, which resulted in a 15% increase in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advanced state management techniques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simplifying the data flow in complex application structures, significantly improving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contributed to documentation, ensuring adherence to best practices and standards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transition from monolithic architecture to microservices architecture, providing a clear roadmap and technical guidance throughout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retrieval, enhancing performance and reliability in application scaling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apps, extending application functionalities and boosting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quality and performance in line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and maintained unit tests for application components utilizing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ensuring alignment between my development team and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essential RESTful API integrations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backend processes and improving data workflows to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implement CI/CD processes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by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latency for end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evaluation and technology selection process for project assignments by actively researching emerging technologies in the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single-page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load times by 40% across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deliver solution prototypes using state-of-the-art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tailored to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assess project requirements, providing technical expertise on best practices for using </w:t>
      </w:r>
      <w:r w:rsidRPr="00C3688B">
        <w:rPr>
          <w:rFonts w:ascii="Arial" w:hAnsi="Arial" w:cs="Arial"/>
          <w:b/>
          <w:bCs/>
          <w:color w:val="424242" w:themeColor="text1" w:themeShade="BF"/>
          <w:sz w:val="20"/>
        </w:rPr>
        <w:t xml:space="preserve">Cloud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web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processes and applications, ensuring knowledge transfer and onboarding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