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 end engineer with over 8 years of experience in developing responsive web applications using modern JavaScript frameworks. Proficient in utilizing React.js, TypeScript, and CSS to build intuitive user interfaces, ensuring cross-browser compatibility and optimal performance. Known for collaborating closely with product managers and UX designers to improve user experience and drive standardization of user interface patterns.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TypeScript,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Libraries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jQuery, D3.js,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NPM, Webpack, Gulp,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Chrome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Ruby on Rails,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InVision,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ARIA, SEO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Image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single-page applications (SPAs)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resulting in a seamless user experience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and documenting reusable UI components, which reduced development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through advanced techniques such as code splitting and lazy loading, achieving a 40% decrease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enhance usability, resulting in a 15% increase in user satisfaction scores as measured by customer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reviews, promoting coding best practices and ensuring adherence to web standards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cross-browser compatibility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connect front-end interfaces with back-end services, ensuring data consistency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build processes and dependency management, streamlining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accessibility by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roles, improving usability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regression bugs during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led sprint planning sessions, fostering a collaborative team environment focused on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front-end best practices and emerging technologies, nurturing a culture of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responsive web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designs and rapid prototyping.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the recruitment process, contributing to building a high-performance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 and ensuring high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 to define technical requirements and deliver features iteratively, adhering to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CSS preprocessors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styling and ensure maintainable code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Joined code review sessions, emphasizing clean code practices and efficiency in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applications, allowing for dynamic data rendering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communication with backend developers to ensure seamless integration of server-side logic and front-end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user interfaces and streamlined feedback from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development of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refining application features in collaboration with stakeholders, focusing on customer feedback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cross-browser responsive applications adhering to web standards, optimizing for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generate innovative solutions for user interface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code quality through regular peer reviews, fostering an environment for learning and sharing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open-source projects to enhance software development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and methods, enriching team skill sets and enhancing project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migrating legacy codebases to contemporary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