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Level Engineer with extensive expertise in modern web application development. Proven track record in architecting, developing, and deploying high-quality solutions while leading teams toward innovative improvements and maintaining compliance with security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PHP,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Vitals, Lighthouse, Caching, Image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GDPR, CCPA, HIPAA,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Agile Methodologies, Scrum,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caching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deployment efficiency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comprehensive testing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behavior-driven development, enhancing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requirements, providing technical recommendations based on performance metrics and compliance considerations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content sharing across various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integration capabilities with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code reviews,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ultimately fostering a quality-centric development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multi-stage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significantly improving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internal policies and contributed to the company’s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Documentation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team members had access to updated coding practices and architecture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website security for client applications by implementing best practices outlined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zero vulnerabilities reported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accessibility standards,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compliance during the application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infrastructure teams to optimize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content delivery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automated performance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allowing for real-time analytics and quick response to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external conferences, sharing insights on modern development practices and contributing to open-source projects, enhancing community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growth of the development team through mentorship and training, focusing on emerging technologies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CMS solutions into client projects, effectively training users on content management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legacy applications by refactoring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ES6 features, enhancing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reduction in page load times for high-traffic 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detailed project infrastructure requirements and technical recommendations for development and design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across distributed teams, reducing merge conflicts and improving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query performance and connection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support and enhancement of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within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while ensuring high accessibility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 to maintain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CCPA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cloud-based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performance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code integrity prior to deployment, reducing the number of post-launch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configuration management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infrastructure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integration processes with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