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Data Engineer with over 8 years of experience in designing, building, and managing large-scale data processing architectures. Proven ability to leverage AI, machine learning, and big data technologies to transform organizational decision-making. Adept at leading cross-functional teams and interfacing with data analysts to enhance data-driven insights. Excels in fast-paced environments and tackling complex, seemingly impossible challenges, all while maintaining software best practices. Seeking to contribute extensive expertise in data engineering and cloud technologies to help Ex Parte innovate in the legal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Scala,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RDBMS, T-SQL, NoSQL, Data Lakes,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Databricks, Azure 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Jupyter Notebook, Tableau, Power BI,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Unit Testing, Integration Testing, Black Box Testing, Service Testing, Log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ML Algorithms, Data Mining, Model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Distributed Systems, Microservices Architecture, Data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end-to-end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processing of large datasets for legal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data experts to develop microservices that facilitate self-service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clients, significantly enhancing their decision-making speed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with local architectures, optimizing data storage and retrieval processes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Architecture and deployment of a real-time </w:t>
      </w:r>
      <w:r w:rsidRPr="00C3688B">
        <w:rPr>
          <w:rFonts w:ascii="Arial" w:hAnsi="Arial" w:cs="Arial"/>
          <w:b/>
          <w:color w:val="424242" w:themeColor="text1" w:themeShade="BF"/>
          <w:sz w:val="20"/>
          <w:szCs w:val="20"/>
        </w:rPr>
        <w:t xml:space="preserve">data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data ingestion rate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implementation options, promoting best practices across internal teams to streamline development workflows and reduce onboarding time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w:t>
      </w:r>
      <w:r w:rsidRPr="00C3688B">
        <w:rPr>
          <w:rFonts w:ascii="Arial" w:hAnsi="Arial" w:cs="Arial"/>
          <w:b/>
          <w:color w:val="424242" w:themeColor="text1" w:themeShade="BF"/>
          <w:sz w:val="20"/>
          <w:szCs w:val="20"/>
        </w:rPr>
        <w:t xml:space="preserve">schema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accommodate rapidly expanding datasets, enhancing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visualization, which provided actionable insights to stakeholders and informed critical project directions.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leading to an impressive 25% reduction in reported bugs over a six-month period.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coverage across new features and minimizing the risk of regressions.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data workspace,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predict litigation outcomes based on historical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 processes by applying techniques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automation, cutting manual workload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internal client relationships by providing analytic insights and technical support, fostering a deeper understanding of data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efficient data lakes using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Data Lake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cost-effective management of extensive legal datasets.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data models using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internal reporting efforts by unifying data sources and improving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a modern </w:t>
      </w:r>
      <w:r w:rsidRPr="00C3688B">
        <w:rPr>
          <w:rFonts w:ascii="Arial" w:hAnsi="Arial" w:cs="Arial"/>
          <w:b/>
          <w:bCs/>
          <w:color w:val="424242" w:themeColor="text1" w:themeShade="BF"/>
          <w:sz w:val="20"/>
        </w:rPr>
        <w:t xml:space="preserve">cloud-based infrastructure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implementing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frequency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following </w:t>
      </w:r>
      <w:r w:rsidRPr="00C3688B">
        <w:rPr>
          <w:rFonts w:ascii="Arial" w:hAnsi="Arial" w:cs="Arial"/>
          <w:b/>
          <w:bCs/>
          <w:color w:val="424242" w:themeColor="text1" w:themeShade="BF"/>
          <w:sz w:val="20"/>
        </w:rPr>
        <w:t xml:space="preserve">Scrum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high-quality features in an iterative process, consistently meeting sprint goals while ensuring alignment with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requirements and constructed predictive models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customer satisfaction by delivering personalized product suggestions.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innovative data visualization techniques with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communicating insights to cross-functional stakeholders and guiding strategic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ETL processes with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reliability and speed for analytical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in coding best practices and data architecture principles, fostering a culture of knowledge sharing and collaborative problem-solving.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w:t>
      </w:r>
      <w:r w:rsidRPr="00C3688B">
        <w:rPr>
          <w:rFonts w:ascii="Arial" w:hAnsi="Arial" w:cs="Arial"/>
          <w:b/>
          <w:bCs/>
          <w:color w:val="424242" w:themeColor="text1" w:themeShade="BF"/>
          <w:sz w:val="20"/>
        </w:rPr>
        <w:t xml:space="preserve">data migration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 that transitioned over 1TB of data to a new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achieving a seamless switch without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reviews as part of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contributing to project planning and executing high-priority tasks effectively against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data extraction routines, increasing data availability for business intelligence tools and reducing processing 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performance tuning and query optimization activities, leading to a 40% reduction in query run times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design APIs for data access, enhancing the interoperability of data services and reducing time to 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to elevate team awareness of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data management and engineering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relationships with clients to gather requirements, ensuring that delivered solutions were aligned with their needs and provided clear ROI.</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