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over 8 years of experience specializing in integration solutions using IBM App Connect Enterprise. Proven expertise in API design, integration design patterns, and web security standards. Adept at leading projects utilizing various technologies including Oracle SQL, Core Java, and cloud integration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IBM App Connect Enterprise V12, IBM MQ, SAP, Oracle notification service, Oracle functions, Core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Transformation:</w:t>
      </w:r>
      <w:r w:rsidRPr="00C3688B">
        <w:rPr>
          <w:rFonts w:ascii="Arial" w:hAnsi="Arial" w:cs="Arial"/>
          <w:color w:val="424242" w:themeColor="text1" w:themeShade="BF"/>
          <w:sz w:val="20"/>
          <w:szCs w:val="20"/>
        </w:rPr>
        <w:t xml:space="preserve"> ESQL, XSLT, DFDL, WSDL, XML,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MS-SQL, Oracle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Cloud Pak for Integration, Hybrid Integrations, Cloud Deployments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OAuth, SSL, JWT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Processes:</w:t>
      </w:r>
      <w:r w:rsidRPr="00C3688B">
        <w:rPr>
          <w:rFonts w:ascii="Arial" w:hAnsi="Arial" w:cs="Arial"/>
          <w:color w:val="424242" w:themeColor="text1" w:themeShade="BF"/>
          <w:sz w:val="20"/>
          <w:szCs w:val="20"/>
        </w:rPr>
        <w:t xml:space="preserve"> DevOps, API Specifications, OpenAPI Specifications, YAML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REST, IMAP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Analytical Skills:</w:t>
      </w:r>
      <w:r w:rsidRPr="00C3688B">
        <w:rPr>
          <w:rFonts w:ascii="Arial" w:hAnsi="Arial" w:cs="Arial"/>
          <w:color w:val="424242" w:themeColor="text1" w:themeShade="BF"/>
          <w:sz w:val="20"/>
          <w:szCs w:val="20"/>
        </w:rPr>
        <w:t xml:space="preserve"> Analytical Skills, Communication Skills, Global Team Collaboration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API specifications using </w:t>
      </w:r>
      <w:r w:rsidRPr="00C3688B">
        <w:rPr>
          <w:rFonts w:ascii="Arial" w:hAnsi="Arial" w:cs="Arial"/>
          <w:b/>
          <w:color w:val="424242" w:themeColor="text1" w:themeShade="BF"/>
          <w:sz w:val="20"/>
          <w:szCs w:val="20"/>
        </w:rPr>
        <w:t xml:space="preserve">OpenAPI Specifications/YAML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interoperability with </w:t>
      </w:r>
      <w:r w:rsidRPr="00C3688B">
        <w:rPr>
          <w:rFonts w:ascii="Arial" w:hAnsi="Arial" w:cs="Arial"/>
          <w:b/>
          <w:color w:val="424242" w:themeColor="text1" w:themeShade="BF"/>
          <w:sz w:val="20"/>
          <w:szCs w:val="20"/>
        </w:rPr>
        <w:t xml:space="preserve">IBM App Connect Enterprise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integration projects leveraging </w:t>
      </w:r>
      <w:r w:rsidRPr="00C3688B">
        <w:rPr>
          <w:rFonts w:ascii="Arial" w:hAnsi="Arial" w:cs="Arial"/>
          <w:b/>
          <w:color w:val="424242" w:themeColor="text1" w:themeShade="BF"/>
          <w:sz w:val="20"/>
          <w:szCs w:val="20"/>
        </w:rPr>
        <w:t xml:space="preserve">IBM 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reliable messaging in </w:t>
      </w:r>
      <w:r w:rsidRPr="00C3688B">
        <w:rPr>
          <w:rFonts w:ascii="Arial" w:hAnsi="Arial" w:cs="Arial"/>
          <w:b/>
          <w:color w:val="424242" w:themeColor="text1" w:themeShade="BF"/>
          <w:sz w:val="20"/>
          <w:szCs w:val="20"/>
        </w:rPr>
        <w:t xml:space="preserve">hybrid integrations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consistency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sophisticated data transformation workflows utilizing </w:t>
      </w:r>
      <w:r w:rsidRPr="00C3688B">
        <w:rPr>
          <w:rFonts w:ascii="Arial" w:hAnsi="Arial" w:cs="Arial"/>
          <w:b/>
          <w:color w:val="424242" w:themeColor="text1" w:themeShade="BF"/>
          <w:sz w:val="20"/>
          <w:szCs w:val="20"/>
        </w:rPr>
        <w:t xml:space="preserve">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XSLT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connections with </w:t>
      </w:r>
      <w:r w:rsidRPr="00C3688B">
        <w:rPr>
          <w:rFonts w:ascii="Arial" w:hAnsi="Arial" w:cs="Arial"/>
          <w:b/>
          <w:color w:val="424242" w:themeColor="text1" w:themeShade="BF"/>
          <w:sz w:val="20"/>
          <w:szCs w:val="20"/>
        </w:rPr>
        <w:t xml:space="preserve">SAP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other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based on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SSL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data exchanges in compliance with web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analysis and optimization of integration solutions, achieving a 30% reduction in response times via advanced SQL querying techniques in </w:t>
      </w:r>
      <w:r w:rsidRPr="00C3688B">
        <w:rPr>
          <w:rFonts w:ascii="Arial" w:hAnsi="Arial" w:cs="Arial"/>
          <w:b/>
          <w:color w:val="424242" w:themeColor="text1" w:themeShade="BF"/>
          <w:sz w:val="20"/>
          <w:szCs w:val="20"/>
        </w:rPr>
        <w:t xml:space="preserve">Oracle 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 a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deploy integration solutions using </w:t>
      </w:r>
      <w:r w:rsidRPr="00C3688B">
        <w:rPr>
          <w:rFonts w:ascii="Arial" w:hAnsi="Arial" w:cs="Arial"/>
          <w:b/>
          <w:color w:val="424242" w:themeColor="text1" w:themeShade="BF"/>
          <w:sz w:val="20"/>
          <w:szCs w:val="20"/>
        </w:rPr>
        <w:t xml:space="preserve">Cloud Pak for 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hybrid cloud integrations using </w:t>
      </w:r>
      <w:r w:rsidRPr="00C3688B">
        <w:rPr>
          <w:rFonts w:ascii="Arial" w:hAnsi="Arial" w:cs="Arial"/>
          <w:b/>
          <w:color w:val="424242" w:themeColor="text1" w:themeShade="BF"/>
          <w:sz w:val="20"/>
          <w:szCs w:val="20"/>
        </w:rPr>
        <w:t xml:space="preserve">Oracle Notification Service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facilitate real-time data exchanges between cloud and on-premise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using </w:t>
      </w:r>
      <w:r w:rsidRPr="00C3688B">
        <w:rPr>
          <w:rFonts w:ascii="Arial" w:hAnsi="Arial" w:cs="Arial"/>
          <w:b/>
          <w:color w:val="424242" w:themeColor="text1" w:themeShade="BF"/>
          <w:sz w:val="20"/>
          <w:szCs w:val="20"/>
        </w:rPr>
        <w:t xml:space="preserve">IBM App Connect Enterprise V12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best practices in integration design, resulting in improved team productivity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best practices in design patterns for data integration tasks, significantly reducing bugs and enhancing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extensive documentation for API standards and integration procedures, facilitating smoother onboarding for new team members and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for integration endpoints using tools like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reliability and performance of the integrations.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Assisted in the migration of legacy systems to modern integration architecture, significantly improving system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external vendors to ensure compliance with integration standards and documentation, fostering strong partnerships and service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Oracle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extensively for processing complex business logic within the data integration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the technical design and development of data integration solutions using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Core 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timely and efficient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involving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web services for data retrieval and submission, enhancing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architecture discussions to define integration patterns utilizing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WSDL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IMAP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for seamless service communication.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leveraging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business intelligence requirements, delivering key insights to stakeholders.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the migration of existing applications to </w:t>
      </w:r>
      <w:r w:rsidRPr="00C3688B">
        <w:rPr>
          <w:rFonts w:ascii="Arial" w:hAnsi="Arial" w:cs="Arial"/>
          <w:b/>
          <w:bCs/>
          <w:color w:val="424242" w:themeColor="text1" w:themeShade="BF"/>
          <w:sz w:val="20"/>
        </w:rPr>
        <w:t xml:space="preserve">Cloud Pak for Integration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improved performance and flexibility in integrating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 security measures by embedding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API calls, resulting in increased trust in data communications.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scripts for automating database migrations and data transformation tasks, improving deployment workflow and accuracy.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system architecture and integration flows to support stakeholder review and compliance.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cloud-based identity solutions, focusing on secure user authentication processes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practices, contributing to sprint planning and execution focused on API development using </w:t>
      </w:r>
      <w:r w:rsidRPr="00C3688B">
        <w:rPr>
          <w:rFonts w:ascii="Arial" w:hAnsi="Arial" w:cs="Arial"/>
          <w:b/>
          <w:bCs/>
          <w:color w:val="424242" w:themeColor="text1" w:themeShade="BF"/>
          <w:sz w:val="20"/>
        </w:rPr>
        <w:t xml:space="preserve">Core 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design of XML schemas as part of an integration project, ensuring compatibility across various data formats.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and updated existing documentation for processes related to integration tasks using </w:t>
      </w:r>
      <w:r w:rsidRPr="00C3688B">
        <w:rPr>
          <w:rFonts w:ascii="Arial" w:hAnsi="Arial" w:cs="Arial"/>
          <w:b/>
          <w:bCs/>
          <w:color w:val="424242" w:themeColor="text1" w:themeShade="BF"/>
          <w:sz w:val="20"/>
        </w:rPr>
        <w:t xml:space="preserve">WSDL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project clarity for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development lifecycle activities including testing and requirement gathering for new features focused on data integrations.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basic understanding of </w:t>
      </w:r>
      <w:r w:rsidRPr="00C3688B">
        <w:rPr>
          <w:rFonts w:ascii="Arial" w:hAnsi="Arial" w:cs="Arial"/>
          <w:b/>
          <w:bCs/>
          <w:color w:val="424242" w:themeColor="text1" w:themeShade="BF"/>
          <w:sz w:val="20"/>
        </w:rPr>
        <w:t xml:space="preserve">Hybrid Integrations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participating in integration meetings.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peer code reviews to ensure adherence to coding standards, best practices, and integration patterns, fostering a high-quality codebase.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end-user training sessions to increase adoption rates of new integration solutions among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