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extensive experience in AI strategy development, project execution, and stakeholder engagement. Proven track record in leveraging cutting-edge technologies to build intellectual property and optimize business processes in IT consulting. Strong capabilities in leading cross-functional teams to deliver high-impact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Java,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Spark, Hadoop,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H2O.ai, Keras, RapidMiner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Leadership, Stakeholder Management, Strategic Planning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AI-driven data analytics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business intelligence capabilities for Fortune 500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predictive models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operational efficiency for key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data scientists to deploy machine learning models in a cloud environment, integrating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AI strategy and roadmap, utilizing agile methodologies to deliver projects on time and in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data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extract insights from large datasets, driving informed business decisions and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machine learning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scalability and maintainability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legacy systems to cloud-based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costs by over 30% and enhancing scalability of AI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for clients to upscale their AI capabilities, effectively communicating complex concepts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 for AI models, increasing code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ensuring high availability and performance of AI services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collaborative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better team dynamics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predictive maintenance models that resulted in a significant reduction in downtime for machinery deployed at client facilities,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RapidMiner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H2O.ai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processing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processing and analysis of streaming data from IoT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comprehensive documentation for AI methodologies and processes, ensuring alignment with industry best practices and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strategic planning meetings to align AI projects with organizational goals and client expectations, reinforcing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innovative software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experiences for several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data migration projects from on-premises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intuitive data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user journey and data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machine learning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client product offerings, yielding positive results on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ETL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data quality and performance for analytics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stakeholder presentations highlighting project outcomes and future AI initiatives, enhancing client relationships and project scope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API performance, improving development timelines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agile transformation efforts within teams, promoting understanding of Scrum methodologies and Agile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internal tool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integrity assessments and cleansing processes for client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 Management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light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for ongoing projects and strategic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members in the transition to version control systems, advocating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software issues as they arise, optimizing system performance for improved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general IT support and infrastructure maintenance, utilizing knowledge of networking principles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ensure seamless integration of new technologies and processes into existing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