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hands-on experience in AI strategy development and implementation. Proven track record of delivering innovative data solutions leveraging cloud platforms and analytics. Strong expertise in building executive relationships, leading complex project engagements, and effectively communicating technical concepts to diverse audiences.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Scala,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Snowflake,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Governance, Data Quality,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Machine Learning Models, AI Governance, Analytics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Change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Consulting Tools:</w:t>
      </w:r>
      <w:r w:rsidRPr="00C3688B">
        <w:rPr>
          <w:rFonts w:ascii="Arial" w:hAnsi="Arial" w:cs="Arial"/>
          <w:color w:val="424242" w:themeColor="text1" w:themeShade="BF"/>
          <w:sz w:val="20"/>
          <w:szCs w:val="20"/>
        </w:rPr>
        <w:t xml:space="preserve"> SWOT Analysis, ROI Analysis, Business Case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Microsoft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dbt, Fivetran, Matillion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Data Privacy, Compliance, Regulatory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scalable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 projects,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deploying machine learning models in production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analytics capabilities for client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governance frameworks that ensured compliance with industry standards, leveraging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execution of business-focused AI strategies by integrating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data workflows, resulting in a 25% increase in revenue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discovery workshops and 'art of the possible' sessions to elevate client understanding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within industry contexts.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pipelines using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Fivetran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accuracy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C-suite executives to identify and prioritize AI opportunities, presenting clear business cases supported by ROI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change management strategies during AI solution rollouts, significantly minimizing disruption and resistance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complex data-driven insights into strategic recommendations aligned with client business goals,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developing robust, data-driven applications, fostering a culture of technical excellence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frameworks for AI governance, enhancing transparency and risk management across client projects involving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Recognized as a key strategic advisor, regularly engaging with senior clients to refine and adapt AI strategies with a focus on measurable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and frameworks such as TensorFlow and scikit-learn to prototype and validate AI models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industry discussions and thought leadership in AI strategy development, enhancing the company’s market presence and credibility.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client engagements focused on AI strategy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analytics tools to derive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operational models for data management that leveraged cloud platforms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availability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best practices for data governance and quality management across multiple consulting projects, utilizing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SWOT analysis to assess potential client opportunities in emerging technologies, positioning the firm as a thought leader in AI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clients on AI and data analytics, enhancing their internal capabilities while promoting organizational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teams to deploy machine learning solutions, enhancing project outcomes while driving cost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clients through implementation phases by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adherence to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project outcomes to stakeholders, tailoring presentations for technical and non-technical audiences alike.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data applications with a focus on privacy and compliance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significant cloud migration projects using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architectures for client enterprises.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define and scope technical solutions for AI implementations, leveraging the </w:t>
      </w:r>
      <w:r w:rsidRPr="00C3688B">
        <w:rPr>
          <w:rFonts w:ascii="Arial" w:hAnsi="Arial" w:cs="Arial"/>
          <w:b/>
          <w:bCs/>
          <w:color w:val="424242" w:themeColor="text1" w:themeShade="BF"/>
          <w:sz w:val="20"/>
        </w:rPr>
        <w:t xml:space="preserve">MATILLION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ETL tool for data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assessments of legacy systems and recommended modernization paths using AI technology to improve efficiency and customer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optimized SQL queries for large datasets to support business intelligence processes in various client projects, enhancing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project requirements and scope while ensuring alignment with client strategic objectives,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content for clients on the benefits and best practices of implementing AI strategies, fostering stronger partnerships.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briefing sessions, effectively communicating technical concepts and project roadmaps to non-technical stakeholders, ensuring project buy-in.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