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Level Engineer with extensive experience in AI, Data Science, and software engineering, adept at leading projects and driving the implementation of innovative solutions that enhance business performance. Proven track record in developing data-driven strategies and producing actionable insights utilizing advanced analytics and AI technologies to optimize client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Deep Learning, Natural Language Processing,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DataBricks, Hadoop, Spark,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Domo,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Keras, scikit-learn,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Slack,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and deployment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predictive analytics processes to increase client conversion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the delivery of generative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utilizing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data scientists on best practices for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their learning curve and project contributions.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actionable business insights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expertise in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client CRM systems, driving improved user engagement through intelligent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define project scopes,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delivery of all technical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 pipelines in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resulting in a 25% improvement in data retrieval times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data integration, facilitating seamless communication between applications and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collaboration through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project visibility and engagement across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technical workshops to explore innovative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technologies, fostering an environment of continuous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AI applications, improving deployment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strategic clients to tailor AI solutions to their needs, leveraging strong communication and interpersonal skills to build lasting relationships.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large datasets with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trends, driving actionable insights that informed strategic marketing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delivered multiple end-to-end data projects within budget, ensuring all solutions met the unique needs of diverse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client-targeted solutions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automation to enhance operational efficiency and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advanced </w:t>
      </w:r>
      <w:r w:rsidRPr="00C3688B">
        <w:rPr>
          <w:rFonts w:ascii="Arial" w:hAnsi="Arial" w:cs="Arial"/>
          <w:b/>
          <w:bCs/>
          <w:color w:val="424242" w:themeColor="text1" w:themeShade="BF"/>
          <w:sz w:val="20"/>
        </w:rPr>
        <w:t xml:space="preserve">Data Science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analysis, resulting in significant cost savings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across various projects, leveraging cloud resources from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standards for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using </w:t>
      </w:r>
      <w:r w:rsidRPr="00C3688B">
        <w:rPr>
          <w:rFonts w:ascii="Arial" w:hAnsi="Arial" w:cs="Arial"/>
          <w:b/>
          <w:bCs/>
          <w:color w:val="424242" w:themeColor="text1" w:themeShade="BF"/>
          <w:sz w:val="20"/>
        </w:rPr>
        <w:t xml:space="preserve">Domo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enabling real-time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optimize AI models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prediction accuracy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emerging technologies and presented findings to senior management, influencing strategic decisions related to IT investments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project roadmaps that drove AI initiatives aligning with business objectives,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projects that revolved around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 in financial analytics, resulting in enhanced client forecasting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projects involving user identity management and security protocols, primarily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backend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utilizing modern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reporting effectiveness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APIs integrating with client applications, ensuring compliance with industry standards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modeling projects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optimizing database structures for speed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cloud services, enabling clients to transition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seamlessly, maximizing their operational agility.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Data Science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educating clients on leveraging predictive analytics for business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teams to integrate machine learning models into existing systems, enhancing user experience through dynamic recommendations.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management in various strategic initiatives, providing data-driven insights through analysis and research efforts to improve service delivery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