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Engineer with over 8 years of experience in building scalable AI and ML solutions. Proven expertise in designing AI infrastructures, collaborating cross-functionally, and implementing innovative solutions that enhance operational efficiency and compliance. Adept at leveraging cutting-edge technologies such as Python, Go, and AWS to drive impactful results in mission-critical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LangChain, Triton Inference Server, dbt,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core AI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model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the company's AI feature store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management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design, and compliance teams to ensure AI solutions aligned with business objectives and regulatory requirements, reducing project turnaround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event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pipeline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smoother integrations and better version control practices across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observability stack,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microservices and data flows, significantly improving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executives and board members regarding AI initiatives and strategies, fostering a culture of innovation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team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AI project methodologies,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 for performance and scalability,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and evaluation, resulting in a 40% increase in prediction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Triton Inference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LLM applications, enabling advanced language processing capabilities within enterprise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handling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orchestration, leading to improved deployment times and ease of scaling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for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of deployed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and analyzing complex datasets, leading to actionable insights that informed strategic decisions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machine learning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real-time data processing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on-premises systems to cloud-based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APIs within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enhancing deployment efficiency and accuracy across various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systems for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issue resolution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workshops, enhancing team collaboration and project delivery timelines while overseeing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complex SQL queries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and processing times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architectures, APIs, and data schemas, improving clarity and helping onboard new team members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identity management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application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session management, resulting in a 30% speed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two-factor authentication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SDKs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PCI compliance within our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increasing deployment frequency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code refactoring projects to ensure high availability and reliability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Agile ceremonies, contributing insights to improve project scope and workflow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creation of custom scripts for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reducing manual workload.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