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AI Engineer with over 8 years in designing, developing, and deploying AI/ML solutions. A proven leader in architecting scalable and secure systems using Microsoft Azure technologies and best practices, complemented with a strong understanding of machine learning frameworks, DevOps practices, and data architecture. Adept at translating complex technical requirements into innovative solutions that drive business value and improve operational efficiencies. Passionate about mentoring and guiding teams in leveraging AI for real-world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scikit-learn, Azure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Azure Data Factory, Azure Synapse, Azure Kubernetes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 NoSQL, Azure Data Lake,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Microsoft Dynamics 365, Power BI, Power Apps,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Techniques:</w:t>
      </w:r>
      <w:r w:rsidRPr="00C3688B">
        <w:rPr>
          <w:rFonts w:ascii="Arial" w:hAnsi="Arial" w:cs="Arial"/>
          <w:color w:val="424242" w:themeColor="text1" w:themeShade="BF"/>
          <w:sz w:val="20"/>
          <w:szCs w:val="20"/>
        </w:rPr>
        <w:t xml:space="preserve"> Prompt Engineering, Fine-tuning Models, MLOps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Data Privacy, Ethics in AI, Documentation, Technical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AI/ML solutions utilizing </w:t>
      </w:r>
      <w:r w:rsidRPr="00C3688B">
        <w:rPr>
          <w:rFonts w:ascii="Arial" w:hAnsi="Arial" w:cs="Arial"/>
          <w:b/>
          <w:color w:val="424242" w:themeColor="text1" w:themeShade="BF"/>
          <w:sz w:val="20"/>
          <w:szCs w:val="20"/>
        </w:rPr>
        <w:t xml:space="preserve">Azure 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pipelines that improved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machine learning models on </w:t>
      </w:r>
      <w:r w:rsidRPr="00C3688B">
        <w:rPr>
          <w:rFonts w:ascii="Arial" w:hAnsi="Arial" w:cs="Arial"/>
          <w:b/>
          <w:color w:val="424242" w:themeColor="text1" w:themeShade="BF"/>
          <w:sz w:val="20"/>
          <w:szCs w:val="20"/>
        </w:rPr>
        <w:t xml:space="preserve">Azure Kubernetes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streamlined workflows and rapid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AI systems focusing on security and maintainability, implementing best practices for AI architecture that reduced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AI use cases, translating requirements into technical specifications using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MLOps best practices using CI/CD pipelines to enhance model deployment and monitoring, leading to a 20% increase in model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and integrations with </w:t>
      </w:r>
      <w:r w:rsidRPr="00C3688B">
        <w:rPr>
          <w:rFonts w:ascii="Arial" w:hAnsi="Arial" w:cs="Arial"/>
          <w:b/>
          <w:color w:val="424242" w:themeColor="text1" w:themeShade="BF"/>
          <w:sz w:val="20"/>
          <w:szCs w:val="20"/>
        </w:rPr>
        <w:t xml:space="preserve">Microsoft 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interchange between business systems and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strategies for optimizing AI models for low latency in production environments, employing advanced techniques in </w:t>
      </w:r>
      <w:r w:rsidRPr="00C3688B">
        <w:rPr>
          <w:rFonts w:ascii="Arial" w:hAnsi="Arial" w:cs="Arial"/>
          <w:b/>
          <w:color w:val="424242" w:themeColor="text1" w:themeShade="BF"/>
          <w:sz w:val="20"/>
          <w:szCs w:val="20"/>
        </w:rPr>
        <w:t xml:space="preserve">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fine-tuning of large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and mentorship programs for junior developers on AI technologies and </w:t>
      </w:r>
      <w:r w:rsidRPr="00C3688B">
        <w:rPr>
          <w:rFonts w:ascii="Arial" w:hAnsi="Arial" w:cs="Arial"/>
          <w:b/>
          <w:color w:val="424242" w:themeColor="text1" w:themeShade="BF"/>
          <w:sz w:val="20"/>
          <w:szCs w:val="20"/>
        </w:rPr>
        <w:t xml:space="preserve">Azure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capability of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AI solutions, data architectures, and model specifications to ensure compliance with data privacy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front-end solution for AI-driven decision-making processes,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advisory teams to innovate AI solutions that align with client objectives and industry standards, enhancing service offerings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and development on state-of-the-art AI techniques, implementing Proof of Concepts for clients that showcased potential transformative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technical oversight on multiple projects, ensuring alignment with business goals through strategic foresight in technology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new technologies to stakeholders, fostering collaborative discussions that propelled AI adoption within client organizations.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cloud-based applications employing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enhance IT consulting services, realizing a 30% decrease in delivery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containerized applications, enabling cross-environment consistency and reducing application downtime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Instrumented CI/CD pipelines that 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development and integration practices, leading to improved collaboration within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solutions, optimizing data access strategies and ensuring high availability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predictive analysis features within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team responsible for maintaining data lakes, implementing data governance policies that enhanced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IT support teams to develop data visualization tools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into business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advanced technologies like AI ethics and compliance for enterprise environments, raising awareness of best practices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protocols for identity verification services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real-time authentication processes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optimizing user experience and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cycles to deliver custom integrations with third-party services improving overall system interoperability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full-stack solutions for client applications that increased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documentation and technical specifications ensuring clarity and compliance with internal quality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innovative testing methods within development workflows, applying automated testing tools to reinforce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define timelines and project deliverables, ensuring alignment with client objectives and innovation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collaborative coding sessions, encouraging code reviews and knowledge sharing, which fostered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