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specializing in Java technology and robust server-side applications. Proven record of leading development teams to build scalable solutions while collaborating effectively with stakeholders. Strong focus on performance optimization and cloud deployment, particularly within the realm of IT consulting for diverse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Hibernate, JPA,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Terraform, Ansible,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w:t>
      </w:r>
      <w:r w:rsidRPr="00C3688B">
        <w:rPr>
          <w:rFonts w:ascii="Arial" w:hAnsi="Arial" w:cs="Arial"/>
          <w:color w:val="424242" w:themeColor="text1" w:themeShade="BF"/>
          <w:sz w:val="20"/>
          <w:szCs w:val="20"/>
        </w:rPr>
        <w:t xml:space="preserve"> JUnit, Selenium, Mockito,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w:t>
      </w:r>
      <w:r w:rsidRPr="00C3688B">
        <w:rPr>
          <w:rFonts w:ascii="Arial" w:hAnsi="Arial" w:cs="Arial"/>
          <w:color w:val="424242" w:themeColor="text1" w:themeShade="BF"/>
          <w:sz w:val="20"/>
          <w:szCs w:val="20"/>
        </w:rPr>
        <w:t xml:space="preserve"> Microservices, Event-driven architecture, SOA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6 engineers to architect and deploy a microservices-based Java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integration capabilities with third-party applications and increasing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complex SQL queries to boost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smoother deployments and improved collaboration among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substantially raising code quality and maintaining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to align user needs and technical capabilities, ensuring that the requirements are effectively translated into technical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mocking dependencies, significantly increasing code coverage metrics to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team members to provision and manage cloud resources in a more optimized manner.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system designs, leading to improved maintenance and scalability of enterprise-grade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frontend testing, which covered all major user flows and reduced regression testing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several internal tools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developer productivity and throughput in application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an agile work environment adhering to sprint cycles and effective stand-ups, enhancing team communication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interactions to gather feedback and iterate on the application features, ensuring alignment with business goals and end-user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web application using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Thymeleaf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robust backend services while ensuring adherence to security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database design and implementation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storage and retrieval mechanisms for critical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to migrate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selecting appropriate services to maximize operational efficiency and cost-effectiveness.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responsive UI elements that improved user experience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role-based access control within the applications, safeguarding sensitive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retrospectives, actively contributing to process improvements and knowledge sharing sessions.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internal APIs to facilitate communication between various systems, emphasizing security and performance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rich client-side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engaging user interfaces for various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migrating traditional systems to service-oriented architectures, providing more flexibility and responsiveness to changing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health checks and performance monitoring, frequently using </w:t>
      </w:r>
      <w:r w:rsidRPr="00C3688B">
        <w:rPr>
          <w:rFonts w:ascii="Arial" w:hAnsi="Arial" w:cs="Arial"/>
          <w:b/>
          <w:bCs/>
          <w:color w:val="424242" w:themeColor="text1" w:themeShade="BF"/>
          <w:sz w:val="20"/>
        </w:rPr>
        <w:t xml:space="preserve">Elastic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pinpoint and resolve issues proactively.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